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D6D" w:rsidRPr="00B7758F" w:rsidRDefault="00025145" w:rsidP="00184BA9">
      <w:pPr>
        <w:pStyle w:val="Title"/>
        <w:rPr>
          <w:rFonts w:ascii="Bookman Old Style" w:hAnsi="Bookman Old Style" w:cs="Arial"/>
          <w:b w:val="0"/>
          <w:bCs w:val="0"/>
          <w:szCs w:val="32"/>
          <w:lang w:val="en-US"/>
        </w:rPr>
      </w:pPr>
      <w:r w:rsidRPr="00025145">
        <w:rPr>
          <w:rFonts w:ascii="Bookman Old Style" w:hAnsi="Bookman Old Style" w:cs="Arial"/>
          <w:b w:val="0"/>
          <w:bCs w:val="0"/>
          <w:szCs w:val="32"/>
          <w:lang w:val="en-US"/>
        </w:rPr>
        <w:t>Infl</w:t>
      </w:r>
      <w:r>
        <w:rPr>
          <w:rFonts w:ascii="Bookman Old Style" w:hAnsi="Bookman Old Style" w:cs="Arial"/>
          <w:b w:val="0"/>
          <w:bCs w:val="0"/>
          <w:szCs w:val="32"/>
          <w:lang w:val="en-US"/>
        </w:rPr>
        <w:t xml:space="preserve">uence of role overload and </w:t>
      </w:r>
      <w:proofErr w:type="spellStart"/>
      <w:r>
        <w:rPr>
          <w:rFonts w:ascii="Bookman Old Style" w:hAnsi="Bookman Old Style" w:cs="Arial"/>
          <w:b w:val="0"/>
          <w:bCs w:val="0"/>
          <w:szCs w:val="32"/>
          <w:lang w:val="en-US"/>
        </w:rPr>
        <w:t xml:space="preserve">self </w:t>
      </w:r>
      <w:r w:rsidRPr="00025145">
        <w:rPr>
          <w:rFonts w:ascii="Bookman Old Style" w:hAnsi="Bookman Old Style" w:cs="Arial"/>
          <w:b w:val="0"/>
          <w:bCs w:val="0"/>
          <w:szCs w:val="32"/>
          <w:lang w:val="en-US"/>
        </w:rPr>
        <w:t>efficacy</w:t>
      </w:r>
      <w:proofErr w:type="spellEnd"/>
      <w:r w:rsidRPr="00025145">
        <w:rPr>
          <w:rFonts w:ascii="Bookman Old Style" w:hAnsi="Bookman Old Style" w:cs="Arial"/>
          <w:b w:val="0"/>
          <w:bCs w:val="0"/>
          <w:szCs w:val="32"/>
          <w:lang w:val="en-US"/>
        </w:rPr>
        <w:t xml:space="preserve"> on work performance mediated by work engagement and moderate by perceived organizational support</w:t>
      </w:r>
    </w:p>
    <w:p w:rsidR="006761EF" w:rsidRDefault="00025145" w:rsidP="00184BA9">
      <w:pPr>
        <w:spacing w:before="240"/>
        <w:jc w:val="center"/>
        <w:rPr>
          <w:rFonts w:ascii="Bookman Old Style" w:hAnsi="Bookman Old Style" w:cs="Arial"/>
        </w:rPr>
      </w:pPr>
      <w:r w:rsidRPr="00025145">
        <w:rPr>
          <w:rFonts w:ascii="Bookman Old Style" w:hAnsi="Bookman Old Style" w:cs="Arial"/>
        </w:rPr>
        <w:t>Alexandra Vanessa Gunawan</w:t>
      </w:r>
      <w:r w:rsidRPr="00ED45A0">
        <w:rPr>
          <w:rFonts w:ascii="Bookman Old Style" w:hAnsi="Bookman Old Style" w:cs="Arial"/>
          <w:vertAlign w:val="superscript"/>
        </w:rPr>
        <w:t>1</w:t>
      </w:r>
      <w:r w:rsidRPr="00025145">
        <w:rPr>
          <w:rFonts w:ascii="Bookman Old Style" w:hAnsi="Bookman Old Style" w:cs="Arial"/>
        </w:rPr>
        <w:t xml:space="preserve">, </w:t>
      </w:r>
      <w:proofErr w:type="spellStart"/>
      <w:r w:rsidRPr="00025145">
        <w:rPr>
          <w:rFonts w:ascii="Bookman Old Style" w:hAnsi="Bookman Old Style" w:cs="Arial"/>
        </w:rPr>
        <w:t>Ardi</w:t>
      </w:r>
      <w:proofErr w:type="spellEnd"/>
      <w:r w:rsidRPr="00025145">
        <w:rPr>
          <w:rFonts w:ascii="Bookman Old Style" w:hAnsi="Bookman Old Style" w:cs="Arial"/>
        </w:rPr>
        <w:t xml:space="preserve"> Ardi</w:t>
      </w:r>
      <w:r w:rsidRPr="00ED45A0">
        <w:rPr>
          <w:rFonts w:ascii="Bookman Old Style" w:hAnsi="Bookman Old Style" w:cs="Arial"/>
          <w:vertAlign w:val="superscript"/>
        </w:rPr>
        <w:t>2</w:t>
      </w:r>
      <w:r w:rsidRPr="00025145">
        <w:rPr>
          <w:rFonts w:ascii="Bookman Old Style" w:hAnsi="Bookman Old Style" w:cs="Arial"/>
        </w:rPr>
        <w:t xml:space="preserve">, </w:t>
      </w:r>
      <w:proofErr w:type="spellStart"/>
      <w:r w:rsidRPr="00025145">
        <w:rPr>
          <w:rFonts w:ascii="Bookman Old Style" w:hAnsi="Bookman Old Style" w:cs="Arial"/>
        </w:rPr>
        <w:t>Dewi</w:t>
      </w:r>
      <w:proofErr w:type="spellEnd"/>
      <w:r w:rsidRPr="00025145">
        <w:rPr>
          <w:rFonts w:ascii="Bookman Old Style" w:hAnsi="Bookman Old Style" w:cs="Arial"/>
        </w:rPr>
        <w:t xml:space="preserve"> Sri Surya Wuisan</w:t>
      </w:r>
      <w:r w:rsidRPr="00ED45A0">
        <w:rPr>
          <w:rFonts w:ascii="Bookman Old Style" w:hAnsi="Bookman Old Style" w:cs="Arial"/>
          <w:vertAlign w:val="superscript"/>
        </w:rPr>
        <w:t>3</w:t>
      </w:r>
    </w:p>
    <w:p w:rsidR="006761EF" w:rsidRDefault="006761EF" w:rsidP="00184BA9">
      <w:pPr>
        <w:jc w:val="center"/>
        <w:rPr>
          <w:rFonts w:ascii="Bookman Old Style" w:hAnsi="Bookman Old Style"/>
          <w:sz w:val="18"/>
          <w:szCs w:val="18"/>
        </w:rPr>
      </w:pPr>
      <w:r>
        <w:rPr>
          <w:rFonts w:ascii="Bookman Old Style" w:hAnsi="Bookman Old Style"/>
          <w:sz w:val="18"/>
          <w:szCs w:val="18"/>
          <w:vertAlign w:val="superscript"/>
        </w:rPr>
        <w:t>1</w:t>
      </w:r>
      <w:proofErr w:type="gramStart"/>
      <w:r>
        <w:rPr>
          <w:rFonts w:ascii="Bookman Old Style" w:hAnsi="Bookman Old Style"/>
          <w:sz w:val="18"/>
          <w:szCs w:val="18"/>
          <w:vertAlign w:val="superscript"/>
        </w:rPr>
        <w:t>,</w:t>
      </w:r>
      <w:r w:rsidR="00025145">
        <w:rPr>
          <w:rFonts w:ascii="Bookman Old Style" w:hAnsi="Bookman Old Style"/>
          <w:sz w:val="18"/>
          <w:szCs w:val="18"/>
          <w:vertAlign w:val="superscript"/>
        </w:rPr>
        <w:t>2,3</w:t>
      </w:r>
      <w:r w:rsidR="00025145" w:rsidRPr="00025145">
        <w:rPr>
          <w:rFonts w:ascii="Bookman Old Style" w:hAnsi="Bookman Old Style"/>
          <w:sz w:val="18"/>
          <w:szCs w:val="18"/>
        </w:rPr>
        <w:t>Faculty</w:t>
      </w:r>
      <w:proofErr w:type="gramEnd"/>
      <w:r w:rsidR="00025145" w:rsidRPr="00025145">
        <w:rPr>
          <w:rFonts w:ascii="Bookman Old Style" w:hAnsi="Bookman Old Style"/>
          <w:sz w:val="18"/>
          <w:szCs w:val="18"/>
        </w:rPr>
        <w:t xml:space="preserve"> of Economics and Business, </w:t>
      </w:r>
      <w:proofErr w:type="spellStart"/>
      <w:r w:rsidR="00025145" w:rsidRPr="00025145">
        <w:rPr>
          <w:rFonts w:ascii="Bookman Old Style" w:hAnsi="Bookman Old Style"/>
          <w:sz w:val="18"/>
          <w:szCs w:val="18"/>
        </w:rPr>
        <w:t>Pelita</w:t>
      </w:r>
      <w:proofErr w:type="spellEnd"/>
      <w:r w:rsidR="00025145" w:rsidRPr="00025145">
        <w:rPr>
          <w:rFonts w:ascii="Bookman Old Style" w:hAnsi="Bookman Old Style"/>
          <w:sz w:val="18"/>
          <w:szCs w:val="18"/>
        </w:rPr>
        <w:t xml:space="preserve"> </w:t>
      </w:r>
      <w:proofErr w:type="spellStart"/>
      <w:r w:rsidR="00025145" w:rsidRPr="00025145">
        <w:rPr>
          <w:rFonts w:ascii="Bookman Old Style" w:hAnsi="Bookman Old Style"/>
          <w:sz w:val="18"/>
          <w:szCs w:val="18"/>
        </w:rPr>
        <w:t>Harapan</w:t>
      </w:r>
      <w:proofErr w:type="spellEnd"/>
      <w:r w:rsidR="00025145" w:rsidRPr="00025145">
        <w:rPr>
          <w:rFonts w:ascii="Bookman Old Style" w:hAnsi="Bookman Old Style"/>
          <w:sz w:val="18"/>
          <w:szCs w:val="18"/>
        </w:rPr>
        <w:t xml:space="preserve"> University, Indonesia</w:t>
      </w:r>
    </w:p>
    <w:p w:rsidR="00025145" w:rsidRDefault="00025145" w:rsidP="00184BA9">
      <w:pPr>
        <w:jc w:val="center"/>
        <w:rPr>
          <w:rFonts w:ascii="Bookman Old Style" w:hAnsi="Bookman Old Style" w:cs="Arial"/>
          <w:sz w:val="18"/>
          <w:szCs w:val="18"/>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02"/>
        <w:gridCol w:w="283"/>
        <w:gridCol w:w="5704"/>
      </w:tblGrid>
      <w:tr w:rsidR="006B027E" w:rsidRPr="0014211C" w:rsidTr="000840C5">
        <w:trPr>
          <w:trHeight w:val="397"/>
        </w:trPr>
        <w:tc>
          <w:tcPr>
            <w:tcW w:w="2802" w:type="dxa"/>
            <w:tcBorders>
              <w:top w:val="double" w:sz="4" w:space="0" w:color="auto"/>
              <w:left w:val="nil"/>
              <w:bottom w:val="single" w:sz="4" w:space="0" w:color="auto"/>
              <w:right w:val="nil"/>
            </w:tcBorders>
            <w:shd w:val="clear" w:color="auto" w:fill="auto"/>
            <w:vAlign w:val="center"/>
          </w:tcPr>
          <w:p w:rsidR="00957C11" w:rsidRPr="0014211C" w:rsidRDefault="0014656D" w:rsidP="00184BA9">
            <w:pPr>
              <w:jc w:val="right"/>
              <w:rPr>
                <w:rFonts w:ascii="Bookman Old Style" w:hAnsi="Bookman Old Style" w:cs="Arial"/>
                <w:bCs/>
                <w:sz w:val="18"/>
                <w:szCs w:val="18"/>
              </w:rPr>
            </w:pPr>
            <w:r w:rsidRPr="0014211C">
              <w:rPr>
                <w:rFonts w:ascii="Bookman Old Style" w:hAnsi="Bookman Old Style" w:cs="Arial"/>
                <w:bCs/>
                <w:sz w:val="18"/>
                <w:szCs w:val="18"/>
              </w:rPr>
              <w:t>A R T I C L E  I N F O</w:t>
            </w:r>
          </w:p>
        </w:tc>
        <w:tc>
          <w:tcPr>
            <w:tcW w:w="283" w:type="dxa"/>
            <w:tcBorders>
              <w:top w:val="double" w:sz="4" w:space="0" w:color="auto"/>
              <w:left w:val="nil"/>
              <w:bottom w:val="nil"/>
              <w:right w:val="nil"/>
            </w:tcBorders>
            <w:shd w:val="clear" w:color="auto" w:fill="auto"/>
            <w:vAlign w:val="center"/>
          </w:tcPr>
          <w:p w:rsidR="00957C11" w:rsidRPr="0014211C" w:rsidRDefault="00957C11" w:rsidP="00184BA9">
            <w:pPr>
              <w:rPr>
                <w:rFonts w:ascii="Bookman Old Style" w:hAnsi="Bookman Old Style" w:cs="Arial"/>
                <w:bCs/>
                <w:sz w:val="18"/>
                <w:szCs w:val="18"/>
              </w:rPr>
            </w:pPr>
          </w:p>
        </w:tc>
        <w:tc>
          <w:tcPr>
            <w:tcW w:w="5704" w:type="dxa"/>
            <w:tcBorders>
              <w:top w:val="double" w:sz="4" w:space="0" w:color="auto"/>
              <w:left w:val="nil"/>
              <w:bottom w:val="single" w:sz="4" w:space="0" w:color="auto"/>
              <w:right w:val="nil"/>
            </w:tcBorders>
            <w:shd w:val="clear" w:color="auto" w:fill="auto"/>
            <w:vAlign w:val="center"/>
          </w:tcPr>
          <w:p w:rsidR="00957C11" w:rsidRPr="0014211C" w:rsidRDefault="00957C11" w:rsidP="00184BA9">
            <w:pPr>
              <w:rPr>
                <w:rFonts w:ascii="Bookman Old Style" w:hAnsi="Bookman Old Style" w:cs="Arial"/>
                <w:bCs/>
                <w:color w:val="000000"/>
                <w:sz w:val="18"/>
                <w:szCs w:val="18"/>
              </w:rPr>
            </w:pPr>
            <w:r w:rsidRPr="0014211C">
              <w:rPr>
                <w:rFonts w:ascii="Bookman Old Style" w:hAnsi="Bookman Old Style" w:cs="Arial"/>
                <w:bCs/>
                <w:iCs/>
                <w:color w:val="000000"/>
                <w:sz w:val="18"/>
                <w:szCs w:val="18"/>
              </w:rPr>
              <w:t>ABSTRACT</w:t>
            </w:r>
          </w:p>
        </w:tc>
      </w:tr>
      <w:tr w:rsidR="00941203" w:rsidRPr="0014211C" w:rsidTr="000840C5">
        <w:trPr>
          <w:trHeight w:val="1268"/>
        </w:trPr>
        <w:tc>
          <w:tcPr>
            <w:tcW w:w="2802" w:type="dxa"/>
            <w:tcBorders>
              <w:top w:val="single" w:sz="4" w:space="0" w:color="auto"/>
              <w:left w:val="nil"/>
              <w:bottom w:val="single" w:sz="4" w:space="0" w:color="auto"/>
              <w:right w:val="nil"/>
            </w:tcBorders>
            <w:shd w:val="clear" w:color="auto" w:fill="auto"/>
          </w:tcPr>
          <w:p w:rsidR="00941203" w:rsidRPr="0014211C" w:rsidRDefault="00941203" w:rsidP="00184BA9">
            <w:pPr>
              <w:spacing w:before="120" w:after="120"/>
              <w:jc w:val="right"/>
              <w:rPr>
                <w:rFonts w:ascii="Bookman Old Style" w:hAnsi="Bookman Old Style" w:cs="Arial"/>
                <w:bCs/>
                <w:i/>
                <w:sz w:val="18"/>
                <w:szCs w:val="18"/>
              </w:rPr>
            </w:pPr>
            <w:r w:rsidRPr="0014211C">
              <w:rPr>
                <w:rFonts w:ascii="Bookman Old Style" w:hAnsi="Bookman Old Style" w:cs="Arial"/>
                <w:bCs/>
                <w:i/>
                <w:sz w:val="18"/>
                <w:szCs w:val="18"/>
              </w:rPr>
              <w:t>Article history:</w:t>
            </w:r>
          </w:p>
          <w:p w:rsidR="00AA2CFA" w:rsidRPr="00BA2790" w:rsidRDefault="00184BA9" w:rsidP="00184BA9">
            <w:pPr>
              <w:jc w:val="right"/>
              <w:rPr>
                <w:rFonts w:ascii="Bookman Old Style" w:hAnsi="Bookman Old Style" w:cs="Arial"/>
                <w:bCs/>
                <w:sz w:val="18"/>
                <w:szCs w:val="18"/>
              </w:rPr>
            </w:pPr>
            <w:r>
              <w:rPr>
                <w:rFonts w:ascii="Bookman Old Style" w:hAnsi="Bookman Old Style" w:cs="Arial"/>
                <w:bCs/>
                <w:sz w:val="18"/>
                <w:szCs w:val="18"/>
              </w:rPr>
              <w:t>Received Feb 16</w:t>
            </w:r>
            <w:r w:rsidR="00AA2CFA" w:rsidRPr="00BA2790">
              <w:rPr>
                <w:rFonts w:ascii="Bookman Old Style" w:hAnsi="Bookman Old Style" w:cs="Arial"/>
                <w:bCs/>
                <w:sz w:val="18"/>
                <w:szCs w:val="18"/>
              </w:rPr>
              <w:t>, 20</w:t>
            </w:r>
            <w:r w:rsidR="00AA2CFA">
              <w:rPr>
                <w:rFonts w:ascii="Bookman Old Style" w:hAnsi="Bookman Old Style" w:cs="Arial"/>
                <w:bCs/>
                <w:sz w:val="18"/>
                <w:szCs w:val="18"/>
              </w:rPr>
              <w:t>24</w:t>
            </w:r>
          </w:p>
          <w:p w:rsidR="00AA2CFA" w:rsidRPr="00BA2790" w:rsidRDefault="00AA2CFA" w:rsidP="00184BA9">
            <w:pPr>
              <w:jc w:val="right"/>
              <w:rPr>
                <w:rFonts w:ascii="Bookman Old Style" w:hAnsi="Bookman Old Style" w:cs="Arial"/>
                <w:bCs/>
                <w:sz w:val="18"/>
                <w:szCs w:val="18"/>
              </w:rPr>
            </w:pPr>
            <w:r w:rsidRPr="00BA2790">
              <w:rPr>
                <w:rFonts w:ascii="Bookman Old Style" w:hAnsi="Bookman Old Style" w:cs="Arial"/>
                <w:bCs/>
                <w:sz w:val="18"/>
                <w:szCs w:val="18"/>
              </w:rPr>
              <w:t xml:space="preserve">Revised </w:t>
            </w:r>
            <w:r w:rsidR="00184BA9">
              <w:rPr>
                <w:rFonts w:ascii="Bookman Old Style" w:hAnsi="Bookman Old Style" w:cs="Arial"/>
                <w:bCs/>
                <w:sz w:val="18"/>
                <w:szCs w:val="18"/>
              </w:rPr>
              <w:t>Feb 18</w:t>
            </w:r>
            <w:r>
              <w:rPr>
                <w:rFonts w:ascii="Bookman Old Style" w:hAnsi="Bookman Old Style" w:cs="Arial"/>
                <w:bCs/>
                <w:sz w:val="18"/>
                <w:szCs w:val="18"/>
              </w:rPr>
              <w:t>, 2024</w:t>
            </w:r>
          </w:p>
          <w:p w:rsidR="00941203" w:rsidRPr="0014211C" w:rsidRDefault="00AA2CFA" w:rsidP="00184BA9">
            <w:pPr>
              <w:jc w:val="right"/>
              <w:rPr>
                <w:rFonts w:ascii="Bookman Old Style" w:hAnsi="Bookman Old Style" w:cs="Arial"/>
                <w:bCs/>
                <w:sz w:val="18"/>
                <w:szCs w:val="18"/>
              </w:rPr>
            </w:pPr>
            <w:r w:rsidRPr="00BA2790">
              <w:rPr>
                <w:rFonts w:ascii="Bookman Old Style" w:hAnsi="Bookman Old Style" w:cs="Arial"/>
                <w:bCs/>
                <w:sz w:val="18"/>
                <w:szCs w:val="18"/>
              </w:rPr>
              <w:t xml:space="preserve">Accepted </w:t>
            </w:r>
            <w:r>
              <w:rPr>
                <w:rFonts w:ascii="Bookman Old Style" w:hAnsi="Bookman Old Style" w:cs="Arial"/>
                <w:bCs/>
                <w:sz w:val="18"/>
                <w:szCs w:val="18"/>
              </w:rPr>
              <w:t>Feb 2</w:t>
            </w:r>
            <w:r w:rsidR="00184BA9">
              <w:rPr>
                <w:rFonts w:ascii="Bookman Old Style" w:hAnsi="Bookman Old Style" w:cs="Arial"/>
                <w:bCs/>
                <w:sz w:val="18"/>
                <w:szCs w:val="18"/>
              </w:rPr>
              <w:t>5</w:t>
            </w:r>
            <w:r>
              <w:rPr>
                <w:rFonts w:ascii="Bookman Old Style" w:hAnsi="Bookman Old Style" w:cs="Arial"/>
                <w:bCs/>
                <w:sz w:val="18"/>
                <w:szCs w:val="18"/>
              </w:rPr>
              <w:t>, 2024</w:t>
            </w:r>
          </w:p>
        </w:tc>
        <w:tc>
          <w:tcPr>
            <w:tcW w:w="283" w:type="dxa"/>
            <w:vMerge w:val="restart"/>
            <w:tcBorders>
              <w:top w:val="nil"/>
              <w:left w:val="nil"/>
              <w:bottom w:val="nil"/>
              <w:right w:val="nil"/>
            </w:tcBorders>
            <w:shd w:val="clear" w:color="auto" w:fill="auto"/>
          </w:tcPr>
          <w:p w:rsidR="00941203" w:rsidRPr="0014211C" w:rsidRDefault="00941203" w:rsidP="00184BA9">
            <w:pPr>
              <w:spacing w:before="120"/>
              <w:jc w:val="both"/>
              <w:rPr>
                <w:rFonts w:ascii="Bookman Old Style" w:hAnsi="Bookman Old Style" w:cs="Arial"/>
                <w:bCs/>
                <w:sz w:val="18"/>
                <w:szCs w:val="18"/>
              </w:rPr>
            </w:pPr>
          </w:p>
        </w:tc>
        <w:tc>
          <w:tcPr>
            <w:tcW w:w="5704" w:type="dxa"/>
            <w:vMerge w:val="restart"/>
            <w:tcBorders>
              <w:top w:val="single" w:sz="4" w:space="0" w:color="auto"/>
              <w:left w:val="nil"/>
              <w:bottom w:val="nil"/>
              <w:right w:val="nil"/>
            </w:tcBorders>
            <w:shd w:val="clear" w:color="auto" w:fill="auto"/>
          </w:tcPr>
          <w:p w:rsidR="00941203" w:rsidRPr="0014211C" w:rsidRDefault="00025145" w:rsidP="00184BA9">
            <w:pPr>
              <w:spacing w:before="120"/>
              <w:jc w:val="both"/>
              <w:rPr>
                <w:rFonts w:ascii="Bookman Old Style" w:hAnsi="Bookman Old Style" w:cs="Arial"/>
                <w:bCs/>
                <w:sz w:val="18"/>
                <w:szCs w:val="18"/>
              </w:rPr>
            </w:pPr>
            <w:r w:rsidRPr="00025145">
              <w:rPr>
                <w:rFonts w:ascii="Bookman Old Style" w:hAnsi="Bookman Old Style" w:cs="Arial"/>
                <w:bCs/>
                <w:iCs/>
                <w:color w:val="000000"/>
                <w:sz w:val="18"/>
                <w:szCs w:val="18"/>
              </w:rPr>
              <w:t xml:space="preserve">The purpose of this study was to determine the effect of role overload and self-efficacy on work performance which is mediated by work engagement and moderated by perceived organizational support. Data collection was carried out using total sampling of all staff working at the RSGMP X by distributing a questionnaire containing 36 questions with a </w:t>
            </w:r>
            <w:proofErr w:type="spellStart"/>
            <w:r w:rsidRPr="00025145">
              <w:rPr>
                <w:rFonts w:ascii="Bookman Old Style" w:hAnsi="Bookman Old Style" w:cs="Arial"/>
                <w:bCs/>
                <w:iCs/>
                <w:color w:val="000000"/>
                <w:sz w:val="18"/>
                <w:szCs w:val="18"/>
              </w:rPr>
              <w:t>Likert</w:t>
            </w:r>
            <w:proofErr w:type="spellEnd"/>
            <w:r w:rsidRPr="00025145">
              <w:rPr>
                <w:rFonts w:ascii="Bookman Old Style" w:hAnsi="Bookman Old Style" w:cs="Arial"/>
                <w:bCs/>
                <w:iCs/>
                <w:color w:val="000000"/>
                <w:sz w:val="18"/>
                <w:szCs w:val="18"/>
              </w:rPr>
              <w:t xml:space="preserve"> Scale of 1 – 5, then the data was analyzed using the PLS-SEM method. The results of this study state that role overload has a negative influence on work engagement and work performance, while self-efficacy has a positive influence on work engagement and work performance. Work engagement can mediate the influence of role overload and self-efficacy on work performance, but the role of perceived organizational support as moderation does not have a significant influence on the relationship between role overload and work performance</w:t>
            </w:r>
            <w:r w:rsidR="00477270" w:rsidRPr="00477270">
              <w:rPr>
                <w:rFonts w:ascii="Bookman Old Style" w:hAnsi="Bookman Old Style" w:cs="Arial"/>
                <w:bCs/>
                <w:iCs/>
                <w:color w:val="000000"/>
                <w:sz w:val="18"/>
                <w:szCs w:val="18"/>
              </w:rPr>
              <w:t>.</w:t>
            </w:r>
          </w:p>
        </w:tc>
      </w:tr>
      <w:tr w:rsidR="00941203" w:rsidRPr="0014211C" w:rsidTr="000840C5">
        <w:trPr>
          <w:trHeight w:val="1231"/>
        </w:trPr>
        <w:tc>
          <w:tcPr>
            <w:tcW w:w="2802" w:type="dxa"/>
            <w:vMerge w:val="restart"/>
            <w:tcBorders>
              <w:top w:val="single" w:sz="4" w:space="0" w:color="auto"/>
              <w:left w:val="nil"/>
              <w:bottom w:val="single" w:sz="4" w:space="0" w:color="auto"/>
              <w:right w:val="nil"/>
            </w:tcBorders>
            <w:shd w:val="clear" w:color="auto" w:fill="auto"/>
          </w:tcPr>
          <w:p w:rsidR="00941203" w:rsidRPr="0014211C" w:rsidRDefault="00941203" w:rsidP="00184BA9">
            <w:pPr>
              <w:spacing w:before="120" w:after="120"/>
              <w:jc w:val="right"/>
              <w:rPr>
                <w:rFonts w:ascii="Bookman Old Style" w:hAnsi="Bookman Old Style" w:cs="Arial"/>
                <w:bCs/>
                <w:i/>
                <w:sz w:val="18"/>
                <w:szCs w:val="18"/>
              </w:rPr>
            </w:pPr>
            <w:r w:rsidRPr="0014211C">
              <w:rPr>
                <w:rFonts w:ascii="Bookman Old Style" w:hAnsi="Bookman Old Style" w:cs="Arial"/>
                <w:bCs/>
                <w:i/>
                <w:sz w:val="18"/>
                <w:szCs w:val="18"/>
              </w:rPr>
              <w:t>Keyword</w:t>
            </w:r>
            <w:r w:rsidR="005160A8" w:rsidRPr="0014211C">
              <w:rPr>
                <w:rFonts w:ascii="Bookman Old Style" w:hAnsi="Bookman Old Style" w:cs="Arial"/>
                <w:bCs/>
                <w:i/>
                <w:sz w:val="18"/>
                <w:szCs w:val="18"/>
              </w:rPr>
              <w:t>s</w:t>
            </w:r>
            <w:r w:rsidRPr="0014211C">
              <w:rPr>
                <w:rFonts w:ascii="Bookman Old Style" w:hAnsi="Bookman Old Style" w:cs="Arial"/>
                <w:bCs/>
                <w:i/>
                <w:sz w:val="18"/>
                <w:szCs w:val="18"/>
              </w:rPr>
              <w:t>:</w:t>
            </w:r>
          </w:p>
          <w:p w:rsidR="00025145" w:rsidRDefault="00025145" w:rsidP="00184BA9">
            <w:pPr>
              <w:jc w:val="right"/>
              <w:rPr>
                <w:rFonts w:ascii="Bookman Old Style" w:hAnsi="Bookman Old Style" w:cs="Arial"/>
                <w:bCs/>
                <w:sz w:val="18"/>
                <w:szCs w:val="18"/>
              </w:rPr>
            </w:pPr>
            <w:r w:rsidRPr="00025145">
              <w:rPr>
                <w:rFonts w:ascii="Bookman Old Style" w:hAnsi="Bookman Old Style" w:cs="Arial"/>
                <w:bCs/>
                <w:sz w:val="18"/>
                <w:szCs w:val="18"/>
              </w:rPr>
              <w:t xml:space="preserve">Role Overload, </w:t>
            </w:r>
          </w:p>
          <w:p w:rsidR="00025145" w:rsidRDefault="00025145" w:rsidP="00184BA9">
            <w:pPr>
              <w:jc w:val="right"/>
              <w:rPr>
                <w:rFonts w:ascii="Bookman Old Style" w:hAnsi="Bookman Old Style" w:cs="Arial"/>
                <w:bCs/>
                <w:sz w:val="18"/>
                <w:szCs w:val="18"/>
              </w:rPr>
            </w:pPr>
            <w:proofErr w:type="spellStart"/>
            <w:r w:rsidRPr="00025145">
              <w:rPr>
                <w:rFonts w:ascii="Bookman Old Style" w:hAnsi="Bookman Old Style" w:cs="Arial"/>
                <w:bCs/>
                <w:sz w:val="18"/>
                <w:szCs w:val="18"/>
              </w:rPr>
              <w:t>Self Efficacy</w:t>
            </w:r>
            <w:proofErr w:type="spellEnd"/>
            <w:r w:rsidRPr="00025145">
              <w:rPr>
                <w:rFonts w:ascii="Bookman Old Style" w:hAnsi="Bookman Old Style" w:cs="Arial"/>
                <w:bCs/>
                <w:sz w:val="18"/>
                <w:szCs w:val="18"/>
              </w:rPr>
              <w:t xml:space="preserve">, </w:t>
            </w:r>
          </w:p>
          <w:p w:rsidR="00025145" w:rsidRDefault="00025145" w:rsidP="00184BA9">
            <w:pPr>
              <w:jc w:val="right"/>
              <w:rPr>
                <w:rFonts w:ascii="Bookman Old Style" w:hAnsi="Bookman Old Style" w:cs="Arial"/>
                <w:bCs/>
                <w:sz w:val="18"/>
                <w:szCs w:val="18"/>
              </w:rPr>
            </w:pPr>
            <w:r w:rsidRPr="00025145">
              <w:rPr>
                <w:rFonts w:ascii="Bookman Old Style" w:hAnsi="Bookman Old Style" w:cs="Arial"/>
                <w:bCs/>
                <w:sz w:val="18"/>
                <w:szCs w:val="18"/>
              </w:rPr>
              <w:t xml:space="preserve">Work Performance, </w:t>
            </w:r>
          </w:p>
          <w:p w:rsidR="00025145" w:rsidRDefault="00025145" w:rsidP="00184BA9">
            <w:pPr>
              <w:jc w:val="right"/>
              <w:rPr>
                <w:rFonts w:ascii="Bookman Old Style" w:hAnsi="Bookman Old Style" w:cs="Arial"/>
                <w:bCs/>
                <w:sz w:val="18"/>
                <w:szCs w:val="18"/>
              </w:rPr>
            </w:pPr>
            <w:r w:rsidRPr="00025145">
              <w:rPr>
                <w:rFonts w:ascii="Bookman Old Style" w:hAnsi="Bookman Old Style" w:cs="Arial"/>
                <w:bCs/>
                <w:sz w:val="18"/>
                <w:szCs w:val="18"/>
              </w:rPr>
              <w:t xml:space="preserve">Work Engagement, </w:t>
            </w:r>
          </w:p>
          <w:p w:rsidR="00941203" w:rsidRPr="0014211C" w:rsidRDefault="00025145" w:rsidP="00184BA9">
            <w:pPr>
              <w:jc w:val="right"/>
              <w:rPr>
                <w:rFonts w:ascii="Bookman Old Style" w:hAnsi="Bookman Old Style" w:cs="Arial"/>
                <w:bCs/>
                <w:sz w:val="18"/>
                <w:szCs w:val="18"/>
              </w:rPr>
            </w:pPr>
            <w:r w:rsidRPr="00025145">
              <w:rPr>
                <w:rFonts w:ascii="Bookman Old Style" w:hAnsi="Bookman Old Style" w:cs="Arial"/>
                <w:bCs/>
                <w:sz w:val="18"/>
                <w:szCs w:val="18"/>
              </w:rPr>
              <w:t>Perceived Organizational Support</w:t>
            </w:r>
            <w:r w:rsidR="006761EF">
              <w:rPr>
                <w:rFonts w:ascii="Bookman Old Style" w:hAnsi="Bookman Old Style" w:cs="Arial"/>
                <w:bCs/>
                <w:sz w:val="18"/>
                <w:szCs w:val="18"/>
              </w:rPr>
              <w:t>.</w:t>
            </w:r>
          </w:p>
          <w:p w:rsidR="00941203" w:rsidRPr="0014211C" w:rsidRDefault="00941203" w:rsidP="00184BA9">
            <w:pPr>
              <w:jc w:val="right"/>
              <w:rPr>
                <w:rFonts w:ascii="Bookman Old Style" w:hAnsi="Bookman Old Style" w:cs="Arial"/>
                <w:bCs/>
                <w:sz w:val="18"/>
                <w:szCs w:val="18"/>
              </w:rPr>
            </w:pPr>
          </w:p>
          <w:p w:rsidR="00490DDA" w:rsidRPr="0014211C" w:rsidRDefault="00490DDA" w:rsidP="00184BA9">
            <w:pPr>
              <w:jc w:val="right"/>
              <w:rPr>
                <w:rFonts w:ascii="Bookman Old Style" w:hAnsi="Bookman Old Style" w:cs="Arial"/>
                <w:bCs/>
                <w:i/>
                <w:sz w:val="18"/>
                <w:szCs w:val="18"/>
              </w:rPr>
            </w:pPr>
          </w:p>
        </w:tc>
        <w:tc>
          <w:tcPr>
            <w:tcW w:w="283" w:type="dxa"/>
            <w:vMerge/>
            <w:tcBorders>
              <w:top w:val="nil"/>
              <w:left w:val="nil"/>
              <w:bottom w:val="nil"/>
              <w:right w:val="nil"/>
            </w:tcBorders>
            <w:shd w:val="clear" w:color="auto" w:fill="auto"/>
          </w:tcPr>
          <w:p w:rsidR="00941203" w:rsidRPr="0014211C" w:rsidRDefault="00941203" w:rsidP="00184BA9">
            <w:pPr>
              <w:spacing w:before="120"/>
              <w:jc w:val="both"/>
              <w:rPr>
                <w:rFonts w:ascii="Bookman Old Style" w:hAnsi="Bookman Old Style" w:cs="Arial"/>
                <w:bCs/>
                <w:sz w:val="18"/>
                <w:szCs w:val="18"/>
              </w:rPr>
            </w:pPr>
          </w:p>
        </w:tc>
        <w:tc>
          <w:tcPr>
            <w:tcW w:w="5704" w:type="dxa"/>
            <w:vMerge/>
            <w:tcBorders>
              <w:top w:val="nil"/>
              <w:left w:val="nil"/>
              <w:bottom w:val="nil"/>
              <w:right w:val="nil"/>
            </w:tcBorders>
            <w:shd w:val="clear" w:color="auto" w:fill="auto"/>
          </w:tcPr>
          <w:p w:rsidR="00941203" w:rsidRPr="0014211C" w:rsidRDefault="00941203" w:rsidP="00184BA9">
            <w:pPr>
              <w:spacing w:before="120"/>
              <w:jc w:val="both"/>
              <w:rPr>
                <w:rFonts w:ascii="Bookman Old Style" w:hAnsi="Bookman Old Style" w:cs="Arial"/>
                <w:bCs/>
                <w:iCs/>
                <w:color w:val="000000"/>
                <w:sz w:val="18"/>
                <w:szCs w:val="18"/>
              </w:rPr>
            </w:pPr>
          </w:p>
        </w:tc>
      </w:tr>
      <w:tr w:rsidR="00941203" w:rsidRPr="0014211C" w:rsidTr="000840C5">
        <w:trPr>
          <w:trHeight w:val="70"/>
        </w:trPr>
        <w:tc>
          <w:tcPr>
            <w:tcW w:w="2802" w:type="dxa"/>
            <w:vMerge/>
            <w:tcBorders>
              <w:top w:val="single" w:sz="4" w:space="0" w:color="auto"/>
              <w:left w:val="nil"/>
              <w:bottom w:val="single" w:sz="4" w:space="0" w:color="auto"/>
              <w:right w:val="nil"/>
            </w:tcBorders>
            <w:shd w:val="clear" w:color="auto" w:fill="auto"/>
          </w:tcPr>
          <w:p w:rsidR="00941203" w:rsidRPr="0014211C" w:rsidRDefault="00941203" w:rsidP="00184BA9">
            <w:pPr>
              <w:spacing w:before="120" w:after="120"/>
              <w:jc w:val="both"/>
              <w:rPr>
                <w:rFonts w:ascii="Bookman Old Style" w:hAnsi="Bookman Old Style" w:cs="Arial"/>
                <w:bCs/>
                <w:i/>
                <w:sz w:val="18"/>
                <w:szCs w:val="18"/>
              </w:rPr>
            </w:pPr>
          </w:p>
        </w:tc>
        <w:tc>
          <w:tcPr>
            <w:tcW w:w="283" w:type="dxa"/>
            <w:vMerge/>
            <w:tcBorders>
              <w:top w:val="nil"/>
              <w:left w:val="nil"/>
              <w:bottom w:val="nil"/>
              <w:right w:val="nil"/>
            </w:tcBorders>
            <w:shd w:val="clear" w:color="auto" w:fill="auto"/>
          </w:tcPr>
          <w:p w:rsidR="00941203" w:rsidRPr="0014211C" w:rsidRDefault="00941203" w:rsidP="00184BA9">
            <w:pPr>
              <w:spacing w:before="120"/>
              <w:jc w:val="both"/>
              <w:rPr>
                <w:rFonts w:ascii="Bookman Old Style" w:hAnsi="Bookman Old Style" w:cs="Arial"/>
                <w:bCs/>
                <w:sz w:val="18"/>
                <w:szCs w:val="18"/>
              </w:rPr>
            </w:pPr>
          </w:p>
        </w:tc>
        <w:tc>
          <w:tcPr>
            <w:tcW w:w="5704" w:type="dxa"/>
            <w:tcBorders>
              <w:top w:val="nil"/>
              <w:left w:val="nil"/>
              <w:bottom w:val="single" w:sz="4" w:space="0" w:color="auto"/>
              <w:right w:val="nil"/>
            </w:tcBorders>
            <w:shd w:val="clear" w:color="auto" w:fill="auto"/>
          </w:tcPr>
          <w:p w:rsidR="001414E2" w:rsidRPr="0014211C" w:rsidRDefault="001414E2" w:rsidP="00184BA9">
            <w:pPr>
              <w:spacing w:before="120"/>
              <w:jc w:val="right"/>
              <w:rPr>
                <w:rFonts w:ascii="Bookman Old Style" w:hAnsi="Bookman Old Style" w:cs="Arial"/>
                <w:bCs/>
                <w:i/>
                <w:iCs/>
                <w:color w:val="000000"/>
                <w:sz w:val="18"/>
                <w:szCs w:val="18"/>
              </w:rPr>
            </w:pPr>
            <w:r w:rsidRPr="0014211C">
              <w:rPr>
                <w:rFonts w:ascii="Bookman Old Style" w:hAnsi="Bookman Old Style" w:cs="Arial"/>
                <w:bCs/>
                <w:i/>
                <w:iCs/>
                <w:color w:val="000000"/>
                <w:sz w:val="18"/>
                <w:szCs w:val="18"/>
              </w:rPr>
              <w:t xml:space="preserve">This is an open access article under the </w:t>
            </w:r>
            <w:hyperlink r:id="rId9" w:history="1">
              <w:r w:rsidRPr="0014211C">
                <w:rPr>
                  <w:rStyle w:val="Hyperlink"/>
                  <w:rFonts w:ascii="Bookman Old Style" w:hAnsi="Bookman Old Style" w:cs="Arial"/>
                  <w:bCs/>
                  <w:i/>
                  <w:iCs/>
                  <w:sz w:val="18"/>
                  <w:szCs w:val="18"/>
                  <w:u w:val="none"/>
                </w:rPr>
                <w:t>CC BY-</w:t>
              </w:r>
              <w:r w:rsidR="00C15B85" w:rsidRPr="0014211C">
                <w:rPr>
                  <w:rStyle w:val="Hyperlink"/>
                  <w:rFonts w:ascii="Bookman Old Style" w:hAnsi="Bookman Old Style" w:cs="Arial"/>
                  <w:bCs/>
                  <w:i/>
                  <w:iCs/>
                  <w:sz w:val="18"/>
                  <w:szCs w:val="18"/>
                  <w:u w:val="none"/>
                </w:rPr>
                <w:t>NC</w:t>
              </w:r>
            </w:hyperlink>
            <w:r w:rsidRPr="0014211C">
              <w:rPr>
                <w:rFonts w:ascii="Bookman Old Style" w:hAnsi="Bookman Old Style" w:cs="Arial"/>
                <w:bCs/>
                <w:i/>
                <w:iCs/>
                <w:color w:val="000000"/>
                <w:sz w:val="18"/>
                <w:szCs w:val="18"/>
              </w:rPr>
              <w:t xml:space="preserve"> license.</w:t>
            </w:r>
          </w:p>
          <w:p w:rsidR="00941203" w:rsidRPr="0014211C" w:rsidRDefault="00BD1F4B" w:rsidP="00184BA9">
            <w:pPr>
              <w:spacing w:after="120"/>
              <w:jc w:val="right"/>
              <w:rPr>
                <w:rFonts w:ascii="Bookman Old Style" w:hAnsi="Bookman Old Style" w:cs="Arial"/>
                <w:bCs/>
                <w:i/>
                <w:iCs/>
                <w:color w:val="000000"/>
                <w:sz w:val="18"/>
                <w:szCs w:val="18"/>
              </w:rPr>
            </w:pPr>
            <w:r w:rsidRPr="0014211C">
              <w:rPr>
                <w:rFonts w:ascii="Bookman Old Style" w:hAnsi="Bookman Old Style" w:cs="Arial"/>
                <w:bCs/>
                <w:i/>
                <w:iCs/>
                <w:noProof/>
                <w:color w:val="000000"/>
                <w:sz w:val="18"/>
                <w:szCs w:val="18"/>
              </w:rPr>
              <w:drawing>
                <wp:inline distT="0" distB="0" distL="0" distR="0" wp14:anchorId="6B4B45B5" wp14:editId="41BE2C3C">
                  <wp:extent cx="652780" cy="22860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780" cy="228600"/>
                          </a:xfrm>
                          <a:prstGeom prst="rect">
                            <a:avLst/>
                          </a:prstGeom>
                          <a:noFill/>
                          <a:ln>
                            <a:noFill/>
                          </a:ln>
                        </pic:spPr>
                      </pic:pic>
                    </a:graphicData>
                  </a:graphic>
                </wp:inline>
              </w:drawing>
            </w:r>
          </w:p>
        </w:tc>
      </w:tr>
      <w:tr w:rsidR="007F286F" w:rsidRPr="0014211C" w:rsidTr="000840C5">
        <w:tc>
          <w:tcPr>
            <w:tcW w:w="8789" w:type="dxa"/>
            <w:gridSpan w:val="3"/>
            <w:tcBorders>
              <w:top w:val="nil"/>
              <w:left w:val="nil"/>
              <w:bottom w:val="double" w:sz="4" w:space="0" w:color="auto"/>
              <w:right w:val="nil"/>
            </w:tcBorders>
            <w:shd w:val="clear" w:color="auto" w:fill="auto"/>
          </w:tcPr>
          <w:p w:rsidR="007F286F" w:rsidRPr="0014211C" w:rsidRDefault="007F286F" w:rsidP="00184BA9">
            <w:pPr>
              <w:spacing w:before="120" w:after="120"/>
              <w:rPr>
                <w:rFonts w:ascii="Bookman Old Style" w:hAnsi="Bookman Old Style" w:cs="Arial"/>
                <w:bCs/>
                <w:i/>
                <w:sz w:val="18"/>
                <w:szCs w:val="18"/>
              </w:rPr>
            </w:pPr>
            <w:r w:rsidRPr="0014211C">
              <w:rPr>
                <w:rFonts w:ascii="Bookman Old Style" w:hAnsi="Bookman Old Style" w:cs="Arial"/>
                <w:bCs/>
                <w:i/>
                <w:sz w:val="18"/>
                <w:szCs w:val="18"/>
              </w:rPr>
              <w:t>Corresponding Author:</w:t>
            </w:r>
          </w:p>
          <w:p w:rsidR="006761EF" w:rsidRDefault="00025145" w:rsidP="00184BA9">
            <w:pPr>
              <w:rPr>
                <w:rFonts w:ascii="Bookman Old Style" w:hAnsi="Bookman Old Style" w:cs="Arial"/>
                <w:bCs/>
                <w:sz w:val="18"/>
                <w:szCs w:val="18"/>
              </w:rPr>
            </w:pPr>
            <w:r w:rsidRPr="00025145">
              <w:rPr>
                <w:rFonts w:ascii="Bookman Old Style" w:hAnsi="Bookman Old Style" w:cs="Arial"/>
                <w:bCs/>
                <w:sz w:val="18"/>
                <w:szCs w:val="18"/>
              </w:rPr>
              <w:t xml:space="preserve">Alexandra Vanessa </w:t>
            </w:r>
            <w:proofErr w:type="spellStart"/>
            <w:r w:rsidRPr="00025145">
              <w:rPr>
                <w:rFonts w:ascii="Bookman Old Style" w:hAnsi="Bookman Old Style" w:cs="Arial"/>
                <w:bCs/>
                <w:sz w:val="18"/>
                <w:szCs w:val="18"/>
              </w:rPr>
              <w:t>Gu</w:t>
            </w:r>
            <w:r>
              <w:rPr>
                <w:rFonts w:ascii="Bookman Old Style" w:hAnsi="Bookman Old Style" w:cs="Arial"/>
                <w:bCs/>
                <w:sz w:val="18"/>
                <w:szCs w:val="18"/>
              </w:rPr>
              <w:t>nawan</w:t>
            </w:r>
            <w:proofErr w:type="spellEnd"/>
            <w:r w:rsidR="006761EF">
              <w:rPr>
                <w:rFonts w:ascii="Bookman Old Style" w:hAnsi="Bookman Old Style" w:cs="Arial"/>
                <w:bCs/>
                <w:sz w:val="18"/>
                <w:szCs w:val="18"/>
              </w:rPr>
              <w:t xml:space="preserve">, </w:t>
            </w:r>
          </w:p>
          <w:p w:rsidR="00025145" w:rsidRDefault="00025145" w:rsidP="00184BA9">
            <w:pPr>
              <w:rPr>
                <w:rFonts w:ascii="Bookman Old Style" w:hAnsi="Bookman Old Style" w:cs="Arial"/>
                <w:bCs/>
                <w:sz w:val="18"/>
                <w:szCs w:val="18"/>
              </w:rPr>
            </w:pPr>
            <w:r w:rsidRPr="00025145">
              <w:rPr>
                <w:rFonts w:ascii="Bookman Old Style" w:hAnsi="Bookman Old Style" w:cs="Arial"/>
                <w:bCs/>
                <w:sz w:val="18"/>
                <w:szCs w:val="18"/>
              </w:rPr>
              <w:t>Faculty of Economics and Business</w:t>
            </w:r>
            <w:r>
              <w:rPr>
                <w:rFonts w:ascii="Bookman Old Style" w:hAnsi="Bookman Old Style" w:cs="Arial"/>
                <w:bCs/>
                <w:sz w:val="18"/>
                <w:szCs w:val="18"/>
              </w:rPr>
              <w:t>,</w:t>
            </w:r>
          </w:p>
          <w:p w:rsidR="006761EF" w:rsidRDefault="00025145" w:rsidP="00184BA9">
            <w:pPr>
              <w:ind w:left="1440" w:hanging="1440"/>
              <w:rPr>
                <w:rFonts w:ascii="Bookman Old Style" w:hAnsi="Bookman Old Style" w:cs="Arial"/>
                <w:bCs/>
                <w:sz w:val="18"/>
                <w:szCs w:val="18"/>
              </w:rPr>
            </w:pPr>
            <w:proofErr w:type="spellStart"/>
            <w:r w:rsidRPr="00025145">
              <w:rPr>
                <w:rFonts w:ascii="Bookman Old Style" w:hAnsi="Bookman Old Style"/>
                <w:sz w:val="18"/>
                <w:szCs w:val="18"/>
              </w:rPr>
              <w:t>Pelita</w:t>
            </w:r>
            <w:proofErr w:type="spellEnd"/>
            <w:r w:rsidRPr="00025145">
              <w:rPr>
                <w:rFonts w:ascii="Bookman Old Style" w:hAnsi="Bookman Old Style"/>
                <w:sz w:val="18"/>
                <w:szCs w:val="18"/>
              </w:rPr>
              <w:t xml:space="preserve"> </w:t>
            </w:r>
            <w:proofErr w:type="spellStart"/>
            <w:r w:rsidRPr="00025145">
              <w:rPr>
                <w:rFonts w:ascii="Bookman Old Style" w:hAnsi="Bookman Old Style"/>
                <w:sz w:val="18"/>
                <w:szCs w:val="18"/>
              </w:rPr>
              <w:t>Harapan</w:t>
            </w:r>
            <w:proofErr w:type="spellEnd"/>
            <w:r w:rsidRPr="00025145">
              <w:rPr>
                <w:rFonts w:ascii="Bookman Old Style" w:hAnsi="Bookman Old Style"/>
                <w:sz w:val="18"/>
                <w:szCs w:val="18"/>
              </w:rPr>
              <w:t xml:space="preserve"> University</w:t>
            </w:r>
            <w:r>
              <w:rPr>
                <w:rFonts w:ascii="Bookman Old Style" w:hAnsi="Bookman Old Style"/>
                <w:sz w:val="18"/>
                <w:szCs w:val="18"/>
              </w:rPr>
              <w:t>,</w:t>
            </w:r>
          </w:p>
          <w:p w:rsidR="00941203" w:rsidRPr="0014211C" w:rsidRDefault="006761EF" w:rsidP="00184BA9">
            <w:pPr>
              <w:spacing w:after="120"/>
              <w:rPr>
                <w:rFonts w:ascii="Bookman Old Style" w:hAnsi="Bookman Old Style" w:cs="Arial"/>
                <w:bCs/>
                <w:color w:val="000000"/>
                <w:sz w:val="18"/>
                <w:szCs w:val="18"/>
              </w:rPr>
            </w:pPr>
            <w:r>
              <w:rPr>
                <w:rFonts w:ascii="Bookman Old Style" w:hAnsi="Bookman Old Style" w:cs="Arial"/>
                <w:bCs/>
                <w:sz w:val="18"/>
                <w:szCs w:val="18"/>
              </w:rPr>
              <w:t xml:space="preserve">Email: </w:t>
            </w:r>
            <w:r w:rsidR="00025145" w:rsidRPr="00025145">
              <w:rPr>
                <w:rFonts w:ascii="Bookman Old Style" w:hAnsi="Bookman Old Style" w:cs="Arial"/>
                <w:bCs/>
                <w:sz w:val="18"/>
                <w:szCs w:val="18"/>
              </w:rPr>
              <w:t>alexandravns2@gmail.comm</w:t>
            </w:r>
          </w:p>
        </w:tc>
      </w:tr>
    </w:tbl>
    <w:p w:rsidR="00904D6D" w:rsidRPr="0014211C" w:rsidRDefault="00BA2790" w:rsidP="00184BA9">
      <w:pPr>
        <w:numPr>
          <w:ilvl w:val="0"/>
          <w:numId w:val="15"/>
        </w:numPr>
        <w:tabs>
          <w:tab w:val="left" w:pos="426"/>
        </w:tabs>
        <w:spacing w:before="240" w:after="240"/>
        <w:ind w:left="426" w:hanging="426"/>
        <w:rPr>
          <w:rFonts w:ascii="Bookman Old Style" w:hAnsi="Bookman Old Style" w:cs="Arial"/>
          <w:lang w:val="id-ID"/>
        </w:rPr>
      </w:pPr>
      <w:r w:rsidRPr="0014211C">
        <w:rPr>
          <w:rFonts w:ascii="Bookman Old Style" w:hAnsi="Bookman Old Style" w:cs="Arial"/>
          <w:lang w:val="id-ID"/>
        </w:rPr>
        <w:t>INTRODUCTION</w:t>
      </w:r>
    </w:p>
    <w:p w:rsidR="00025145" w:rsidRPr="0077009D" w:rsidRDefault="00025145" w:rsidP="00184BA9">
      <w:pPr>
        <w:jc w:val="both"/>
        <w:rPr>
          <w:rFonts w:ascii="Bookman Old Style" w:hAnsi="Bookman Old Style"/>
        </w:rPr>
      </w:pPr>
      <w:r w:rsidRPr="0077009D">
        <w:rPr>
          <w:rFonts w:ascii="Bookman Old Style" w:hAnsi="Bookman Old Style"/>
        </w:rPr>
        <w:t xml:space="preserve">These days, human </w:t>
      </w:r>
      <w:proofErr w:type="gramStart"/>
      <w:r w:rsidRPr="0077009D">
        <w:rPr>
          <w:rFonts w:ascii="Bookman Old Style" w:hAnsi="Bookman Old Style"/>
        </w:rPr>
        <w:t>resource are</w:t>
      </w:r>
      <w:proofErr w:type="gramEnd"/>
      <w:r w:rsidRPr="0077009D">
        <w:rPr>
          <w:rFonts w:ascii="Bookman Old Style" w:hAnsi="Bookman Old Style"/>
        </w:rPr>
        <w:t xml:space="preserve"> becoming an important key so that an organization can grow and fulfilled its goals. According to the World Health Organization (WHO), human resources in the health sector are a group of people who devote themselves to carrying out health efforts to improve the level of health in society. While human resource are becoming an important key in an organization, quite a few resources experience problems in their work environment, where  their performance at work can be influenced by many factors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Engagement","type":"article-journal","volume":"13"},"uris":["http://www.mendeley.com/documents/?uuid=1af48125-1193-4536-b69b-7ddcf3e009c6"]}],"mendeley":{"formattedCitation":"(Bernales-Turpo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(Bernales-Turpo et al., 2022)</w:t>
      </w:r>
      <w:r w:rsidRPr="0077009D">
        <w:rPr>
          <w:rFonts w:ascii="Bookman Old Style" w:hAnsi="Bookman Old Style"/>
        </w:rPr>
        <w:fldChar w:fldCharType="end"/>
      </w:r>
      <w:r w:rsidRPr="0077009D">
        <w:rPr>
          <w:rFonts w:ascii="Bookman Old Style" w:hAnsi="Bookman Old Style"/>
        </w:rPr>
        <w:t xml:space="preserve">.  RSGM-P X is </w:t>
      </w:r>
      <w:proofErr w:type="gramStart"/>
      <w:r w:rsidRPr="0077009D">
        <w:rPr>
          <w:rFonts w:ascii="Bookman Old Style" w:hAnsi="Bookman Old Style"/>
        </w:rPr>
        <w:t>a hospital which provide</w:t>
      </w:r>
      <w:proofErr w:type="gramEnd"/>
      <w:r w:rsidRPr="0077009D">
        <w:rPr>
          <w:rFonts w:ascii="Bookman Old Style" w:hAnsi="Bookman Old Style"/>
        </w:rPr>
        <w:t xml:space="preserve"> dental and oral treatment, where the staff will collaborate with dentist, college student, and also patients. As work demands increase over time, they are still expected to provide maximum performance, which of course can </w:t>
      </w:r>
      <w:proofErr w:type="gramStart"/>
      <w:r w:rsidRPr="0077009D">
        <w:rPr>
          <w:rFonts w:ascii="Bookman Old Style" w:hAnsi="Bookman Old Style"/>
        </w:rPr>
        <w:t>affects</w:t>
      </w:r>
      <w:proofErr w:type="gramEnd"/>
      <w:r w:rsidRPr="0077009D">
        <w:rPr>
          <w:rFonts w:ascii="Bookman Old Style" w:hAnsi="Bookman Old Style"/>
        </w:rPr>
        <w:t xml:space="preserve"> their work performance because they feel tired and stressed. This situation will unfortunately </w:t>
      </w:r>
      <w:proofErr w:type="gramStart"/>
      <w:r w:rsidRPr="0077009D">
        <w:rPr>
          <w:rFonts w:ascii="Bookman Old Style" w:hAnsi="Bookman Old Style"/>
        </w:rPr>
        <w:t>affects</w:t>
      </w:r>
      <w:proofErr w:type="gramEnd"/>
      <w:r w:rsidRPr="0077009D">
        <w:rPr>
          <w:rFonts w:ascii="Bookman Old Style" w:hAnsi="Bookman Old Style"/>
        </w:rPr>
        <w:t xml:space="preserve"> the hospital's performance as well.</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Based on several previous studies regarding role overload, inconsistent results were found where research conducted by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{"citationItems":[{"id":"ITEM-1","itemData":{"DOI":"10.33086/bfj.v5i2.1788","ISSN":"2527-4872","abstract":"Job stress is a serious phenomenon that refers to workplace characteristics that threaten workers. Nursing has been identified as a job that has high stress level. Nursalam (2011) states that nurses who are given excessive workload can have an impact on burnout. Burnout occurs when people feel that the resources they value are threatened, they try to maintain those resources (Maslach and Leiter, 2016). Burnout can result in decreased nurse performance/Burnout can cause decreasing of nurse performance. The purpose of this study was to determine the effect of work overload on nurse performance directly nor indirectly. This study using quantitative approach and nonprobability sampling technique with saturated sampling of 40 low care inpatient service nurses in X Hospital Surabaya. Data analysis techniques using path analysis. The results showed that there was a significant negative effect between work overload and nurse performance directly nor indirectly.","author":[{"dropping-particle":"","family":"Pamungkas","given":"Astria Primadhani","non-dropping-particle":"","parse-names":false,"suffix":""},{"dropping-particle":"","family":"Sridadi","given":"Ahmad Rizki","non-dropping-particle":"","parse-names":false,"suffix":""}],"container-title":"Business and Finance Journal","id":"ITEM-1","issue":"2","issued":{"date-parts":[["2020"]]},"page":"85-94","title":"Pengaruh Work Overload terhadap Nurse Performance dengan Burnout sebagai Variabel Intervening di Rumah Sakit X Surabaya","type":"article-journal","volume":"5"},"uris":["http://www.mendeley.com/documents/?uuid=9f480b75-301e-42da-a494-9ff4b3258c88"]}],"mendeley":{"formattedCitation":"(Pamungkas &amp; Sridadi, 2020)","plainTextFormattedCitation":"(Pamungkas &amp; Sridadi, 2020)","previouslyFormattedCitation":"(Pamungkas &amp; Sridadi, 2020)"},"properties":{"noteIndex":0},"schema":"https://github.com/citation-style-language/schema/raw/master/csl-citation.json"}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(Pamungkas &amp; Sridadi, 2020)</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{"citationItems":[{"id":"ITEM-1","itemData":{"abstract":"As healthcare institutions are challenged to consistently achieve superior patient outcomes, the key to success of such high-quality performance may be engaged workforce in healthcare professionals who exhibit high level of vigor, dedication and absorption at work necessary for organizational effectiveness. Based on Job Demands- Resources (JD-R) model which assumes that prolonged exposure to high job demands without commensurate resources will lead to employees who become chronically exhausted and distance themselves psychologically from their work, the study therefore investigated the relationship between role overload and work engagement; and moderating role of resilience in the relationships. A cross-sectional survey involving 250 nurses randomly drawn from 4 public hospitals in Enugu, Enugu State, Nigeria participated in the study by completing questionnaire measures of role overload, resilience, and work engagement. Results of Hayes PROCESS macro for SPSS testing the relationships and the moderation effect of resilience revealed that role overload significantly predicted work engagement; resilience did not moderate the relationships between role overload and work engagement. Implications of the findings for practice concerning hospital managements targeting individuals with high level of resilience at the initial stage of recruitment and selection process was highlighted as well as adopting proactive measures to train and develop the trait in the nurses for effective work performance and success of healthcare institutions.","author":[{"dropping-particle":"","family":"Ugwu","given":"C. C.","non-dropping-particle":"","parse-names":false,"suffix":""}],"container-title":"Sapientia Global Journal of Arts, Humanities and Development Studies (SGOJAHDS)","id":"ITEM-1","issue":"1","issued":{"date-parts":[["2022"]]},"page":"221-235","title":"Role Overload And Work Engagement Among Nurses: Moderating Role Of Resilience","type":"article-journal","volume":"5"},"uris":["http://www.mendeley.com/documents/?uuid=20879cac-07fb-4ad9-917d-c16ecdeabc8f"]}],"mendeley":{"formattedCitation":"(Ugwu, 2022)","plainTextFormattedCitation":"(Ugwu, 2022)","previouslyFormattedCitation":"(Ugwu,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(Ugwu, 2022)</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(Zhang et al., 2022)</w:t>
      </w:r>
      <w:r w:rsidRPr="0077009D">
        <w:rPr>
          <w:rFonts w:ascii="Bookman Old Style" w:hAnsi="Bookman Old Style"/>
        </w:rPr>
        <w:fldChar w:fldCharType="end"/>
      </w:r>
      <w:r w:rsidRPr="0077009D">
        <w:rPr>
          <w:rFonts w:ascii="Bookman Old Style" w:hAnsi="Bookman Old Style"/>
        </w:rPr>
        <w:t xml:space="preserve"> stated that role overload had a negative influence on work performance and work engagement, while research conducted by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10.1186/s12875-021-01541-6","ISSN":"1471-2296","author":[{"dropping-particle":"","family":"Deng","given":"Guangwei","non-dropping-particle":"","parse-names":false,"suffix":""},{"dropping-particle":"","family":"Cai","given":"Wenjun","non-dropping-particle":"","parse-names":false,"suffix":""},{"dropping-particle":"","family":"Yang","given":"Monica","non-dropping-particle":"","parse-names":false,"suffix":""},{"dropping-particle":"","family":"Lio","given":"Jonathan","non-dropping-particle":"","parse-names":false,"suffix":""},{"dropping-particle":"","family":"Feng","given":"Chenpeng","non-dropping-particle":"","parse-names":false,"suffix":""},{"dropping-particle":"","family":"Ma","given":"Xiaopeng","non-dropping-particle":"","parse-names":false,"suffix":""},{"dropping-particle":"","family":"Liang","given":"Liang","non-dropping-particle":"","parse-names":false,"suffix":""}],"container-title":"BMC Family Practice","id":"ITEM-1","issue":"1","issued":{"date-parts":[["2021","9","24"]]},"page":"191","title":"Linking doctor-patient relationship to medical residents’ work engagement: The influences of role overload and conflict avoidance","type":"article-journal","volume":"22"},"uris":["http://www.mendeley.com/documents/?uuid=26771142-48f4-47dc-bb75-25e53bca1299"]}],"mendeley":{"formattedCitation":"(G. Deng et al., 2021)","plainTextFormattedCitation":"(G. Deng et al., 2021)","previouslyFormattedCitation":"(Deng et al.,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 xml:space="preserve">(G. Deng et al., </w:t>
      </w:r>
      <w:r w:rsidRPr="0077009D">
        <w:rPr>
          <w:rFonts w:ascii="Bookman Old Style" w:hAnsi="Bookman Old Style"/>
          <w:noProof/>
        </w:rPr>
        <w:lastRenderedPageBreak/>
        <w:t>2021)</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{"citationItems":[{"id":"ITEM-1","itemData":{"abstract":"Penelitian ini bertujuan untuk mengetahui pengaruh work life balance, work overload, dan burnout terhadap kinerja pegawai pada Dinas Kesehatan Kabupaten Kulon Progo. Variabel independen dalam penelitian terdiri atas work life balance, work overload, dan burnout, serta kinerja sebagai vaariabel dependennya. Populasinya adalah seluruh pegawai yang berstatus sebagai Aparatur Sipil Negara (ASN) dan Pegawai Pemerintah dengan Perjanjian Kerja (PPPK). Teknik pengambilan sampel menggunakan model non probability sampling dengan metode sampel jenuh. Jumlah responden dalam penelitian ini sebanyak 75 orang. Pengumpulan data dilakukan dengan menggunakan kuesioner. Metode analisis data yang digunakan yakni uji instrumen, uji asumsi dasar, uji asumsi klasik, dan analisis data yang terdiri atas; uji t, uji F (Goodness of feet) serta analisis regresi linear berganda. Hasil penelitian ini menunjukkan bahwa work life balance berpengaruh positif terhadap kinerja, work overload tidak berpengaruh terhadap kinerja dan burnout tidak berpengaruh terhadap kinerja","author":[{"dropping-particle":"","family":"Nurshoimah","given":"Triana","non-dropping-particle":"","parse-names":false,"suffix":""},{"dropping-particle":"","family":"Nurweni","given":"Hari","non-dropping-particle":"","parse-names":false,"suffix":""},{"dropping-particle":"","family":"Hartati","given":"Retno","non-dropping-particle":"","parse-names":false,"suffix":""}],"container-title":"Cakrawangsa Bisnis: Jurnal Ilmiah Mahasiswa","id":"ITEM-1","issue":"1","issued":{"date-parts":[["2023"]]},"page":"27-40","title":"Pengaruh Work Life Balance, Work Overload, dan Burnout terhadap Kinerja Pegawai Dinas Kesehatan Kabupaten Kulon Progo","type":"article-journal","volume":"4"},"uris":["http://www.mendeley.com/documents/?uuid=bbecd7ef-5bd4-4d26-ad91-ec087ca53e6b"]}],"mendeley":{"formattedCitation":"(Nurshoimah et al., 2023)","plainTextFormattedCitation":"(Nurshoimah et al., 2023)","previouslyFormattedCitation":"(Nurshoimah et al.,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(Nurshoimah et al., 2023)</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10.17708/DRMJ.2021.v10n02a04","author":[{"dropping-particle":"","family":"Zorec","given":"Iza","non-dropping-particle":"","parse-names":false,"suffix":""},{"dropping-particle":"","family":"Hočevar","given":"Jan","non-dropping-particle":"","parse-names":false,"suffix":""},{"dropping-particle":"","family":"Eržen","given":"Luka","non-dropping-particle":"","parse-names":false,"suffix":""}],"container-title":"DYNAMIC RELATIONSHIPS MANAGEMENT JOURNAL","id":"ITEM-1","issue":"2","issued":{"date-parts":[["2021","11","30"]]},"title":"THE INTERPLAY AMONG WORK OVERLOAD AND TIME MANAGEMENT IN PREDICTING JOB PERFORMANCE AND WORK–LIFE BALANCE","type":"article-journal","volume":"10"},"uris":["http://www.mendeley.com/documents/?uuid=c5e979c2-7232-4194-b169-623b67418f0f"]}],"mendeley":{"formattedCitation":"(Zorec et al., 2021)","plainTextFormattedCitation":"(Zorec et al., 2021)","previouslyFormattedCitation":"(Zorec et al.,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(Zorec et al., 2021)</w:t>
      </w:r>
      <w:r w:rsidRPr="0077009D">
        <w:rPr>
          <w:rFonts w:ascii="Bookman Old Style" w:hAnsi="Bookman Old Style"/>
        </w:rPr>
        <w:fldChar w:fldCharType="end"/>
      </w:r>
      <w:r w:rsidRPr="0077009D">
        <w:rPr>
          <w:rFonts w:ascii="Bookman Old Style" w:hAnsi="Bookman Old Style"/>
        </w:rPr>
        <w:t xml:space="preserve"> states that role overload has a positive influence on work performance and work engagement. According to </w:t>
      </w:r>
      <w:r w:rsidRPr="0077009D">
        <w:rPr>
          <w:rFonts w:ascii="Bookman Old Style" w:hAnsi="Bookman Old Style"/>
          <w:shd w:val="clear" w:color="auto" w:fill="FFFFFF"/>
        </w:rPr>
        <w:fldChar w:fldCharType="begin" w:fldLock="1"/>
      </w:r>
      <w:r w:rsidRPr="0077009D">
        <w:rPr>
          <w:rFonts w:ascii="Bookman Old Style" w:hAnsi="Bookman Old Style"/>
          <w:shd w:val="clear" w:color="auto" w:fill="FFFFFF"/>
        </w:rPr>
        <w:instrText>ADDIN CSL_CITATION {"citationItems":[{"id":"ITEM-1","itemData":{"DOI":"10.5430/ijfr.v10n3p88","ISSN":"1923-4031","abstract":"Auditing is considered a stressful occupation as the job is always characterized by heavy workloads, many deadlines, time pressure, social pressure and commitment towards the organization. Public auditors are often under pressure to produce quality audit, and yet may be under serious work pressure or continually dealing with auditees in stressful situations. Work stress faced by public auditors also may lead to mental and physical distress which resulted to decrease in job performance. This study examines which potential factors of pressure that have a significant relationship to government auditors’ job performance. Factors to be test in this study are work overload, time pressure and social influence pressure. This current study contributes information and ideas to the management and academician in the theoretical and practical aspects. The respondents in this study are 203 government auditorsfrom government auditors in National Audit Department of Malaysia. The result of this study shows that there is no significant relationship on work overload to auditors’ job performance. However the result of this study found that factor of time pressure shown a positive significant relation on auditors’ job performance, while social influence pressure shown a negative significant relationship on auditors’ job performance.","author":[{"dropping-particle":"","family":"Johari","given":"Razana Juhaida","non-dropping-particle":"","parse-names":false,"suffix":""},{"dropping-particle":"","family":"Ridzoan","given":"Nordayana Sri","non-dropping-particle":"","parse-names":false,"suffix":""},{"dropping-particle":"","family":"Zarefar","given":"Arumega","non-dropping-particle":"","parse-names":false,"suffix":""}],"container-title":"International Journal of Financial Research","id":"ITEM-1","issue":"3","issued":{"date-parts":[["2019","5","19"]]},"page":"88","title":"The Influence of Work Overload, Time Pressure and Social Influence Pressure on Auditors’ Job Performance","type":"article-journal","volume":"10"},"uris":["http://www.mendeley.com/documents/?uuid=b06c5587-021d-4fe1-9cc5-bf4e5596769c"]}],"mendeley":{"formattedCitation":"(Johari et al., 2019)","plainTextFormattedCitation":"(Johari et al., 2019)","previouslyFormattedCitation":"(Johari et al., 2019)"},"properties":{"noteIndex":0},"schema":"https://github.com/citation-style-language/schema/raw/master/csl-citation.json"}</w:instrText>
      </w:r>
      <w:r w:rsidRPr="0077009D">
        <w:rPr>
          <w:rFonts w:ascii="Bookman Old Style" w:hAnsi="Bookman Old Style"/>
          <w:shd w:val="clear" w:color="auto" w:fill="FFFFFF"/>
        </w:rPr>
        <w:fldChar w:fldCharType="separate"/>
      </w:r>
      <w:r w:rsidRPr="0077009D">
        <w:rPr>
          <w:rFonts w:ascii="Bookman Old Style" w:hAnsi="Bookman Old Style"/>
          <w:noProof/>
          <w:shd w:val="clear" w:color="auto" w:fill="FFFFFF"/>
        </w:rPr>
        <w:t>(Johari et al., 2019)</w:t>
      </w:r>
      <w:r w:rsidRPr="0077009D">
        <w:rPr>
          <w:rFonts w:ascii="Bookman Old Style" w:hAnsi="Bookman Old Style"/>
          <w:shd w:val="clear" w:color="auto" w:fill="FFFFFF"/>
        </w:rPr>
        <w:fldChar w:fldCharType="end"/>
      </w:r>
      <w:r w:rsidRPr="0077009D">
        <w:rPr>
          <w:rFonts w:ascii="Bookman Old Style" w:hAnsi="Bookman Old Style"/>
          <w:shd w:val="clear" w:color="auto" w:fill="FFFFFF"/>
        </w:rPr>
        <w:t xml:space="preserve"> </w:t>
      </w:r>
      <w:r w:rsidRPr="0077009D">
        <w:rPr>
          <w:rFonts w:ascii="Bookman Old Style" w:hAnsi="Bookman Old Style"/>
        </w:rPr>
        <w:t>role overload can provide two different types of responses, where on the one hand role overload is considered a challenge and considered an appropriate sacrifice to get maximum results in the future and the other party thinks that role overload will only cause stress.</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Since there has never been research aimed at RSGM-P X’s staff, and several similar studies used nurses or doctors as their research subjects, therefore this research was carried out by adapting several previous studies which stated that there are several factors that can influence work performance, such as role overload, </w:t>
      </w:r>
      <w:proofErr w:type="spellStart"/>
      <w:r w:rsidRPr="0077009D">
        <w:rPr>
          <w:rFonts w:ascii="Bookman Old Style" w:hAnsi="Bookman Old Style"/>
        </w:rPr>
        <w:t>self efficacy</w:t>
      </w:r>
      <w:proofErr w:type="spellEnd"/>
      <w:r w:rsidRPr="0077009D">
        <w:rPr>
          <w:rFonts w:ascii="Bookman Old Style" w:hAnsi="Bookman Old Style"/>
        </w:rPr>
        <w:t xml:space="preserve">, work engagement, and perceived organizational support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Engagement","type":"article-journal","volume":"13"},"uris":["http://www.mendeley.com/documents/?uuid=1af48125-1193-4536-b69b-7ddcf3e009c6"]}],"mendeley":{"formattedCitation":"(Bernales-Turpo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(Bernales-Turpo et al., 2022)</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10.1186/s12199-018-0758-4","ISSN":"1342-078X","author":[{"dropping-particle":"","family":"Deng","given":"J.","non-dropping-particle":"","parse-names":false,"suffix":""},{"dropping-particle":"","family":"Guo","given":"Y.","non-dropping-particle":"","parse-names":false,"suffix":""},{"dropping-particle":"","family":"Ma","given":"T.","non-dropping-particle":"","parse-names":false,"suffix":""},{"dropping-particle":"","family":"Yang","given":"T","non-dropping-particle":"","parse-names":false,"suffix":""},{"dropping-particle":"","family":"Tian","given":"X.","non-dropping-particle":"","parse-names":false,"suffix":""}],"container-title":"Environmental Health and Preventive Medicine","id":"ITEM-1","issue":"1","issued":{"date-parts":[["2019","12","5"]]},"page":"2","title":"How job stress influences job performance among Chinese healthcare workers: a cross-sectional study","type":"article-journal","volume":"24"},"uris":["http://www.mendeley.com/documents/?uuid=59723303-d116-4290-b751-b9c70c68d588"]}],"mendeley":{"formattedCitation":"(J. Deng et al., 2019)","manualFormatting":"(J. Deng. et al., 2019)","plainTextFormattedCitation":"(J. Deng et al., 2019)","previouslyFormattedCitation":"(J. Deng et al., 2019)"},"properties":{"noteIndex":0},"schema":"https://github.com/citation-style-language/schema/raw/master/csl-citation.json"}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(J. Deng. et al., 2019)</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{"citationItems":[{"id":"ITEM-1","itemData":{"DOI":"10.1186/s12913-023-09705-z","ISSN":"14726963","PMID":"37501166","abstract":"BACKGROUND: The job performance of individual employees determines the overall performance of an organization, and organizational support is known as an important resource at the organizational level to enhance job performance. Although nursing scholars have confirmed the crucial role of organizational support in enhancing job performance, there are no studies on whether psychological capital and organizational identification mediate the association between organizational support and job performance. The purpose of this study is to investigate the influence of organizational support, psychological capital, and organizational identification on nurses' job performance. METHODS: A cross-sectional survey was conducted among 455 nurses from 21 public hospitals in China. Instruments were perceived organizational support scale, task performance scale, contextual performance scale, Nurse Psychological Capital Questionnaire, and Organizational Identification Questionnaire. Survey data were analyzed using SPSS and AMOS, and hypotheses were tested using path model analysis. RESULTS: Nurses' perceived organizational support, psychological capital, organizational identification, and task/contextual performance were positively correlated in every two variables. Psychological capital played an important mediating role in perceived organizational support and task/contextual performance, as well as organizational identification. The multi-mediating effect of psychological capital and organizational identification on the relationship between organizational support and task/contextual performance were 0.14 and 0.25, respectively. CONCLUSIONS: There was a positive correlation between organizational support and job performance among nurses. Psychological support, organizational identification and contextual performance played a chain mediation role in the relationship between organizational support on task performance in nurses. Nursing managers should pay more attention to enhancing nurses' psychological capital and organizational identification through effective interventions to improve nurses' job performance.","author":[{"dropping-particle":"","family":"Ma","given":"Huijuan","non-dropping-particle":"","parse-names":false,"suffix":""},{"dropping-particle":"","family":"Zhu","given":"Xiaoli","non-dropping-particle":"","parse-names":false,"suffix":""},{"dropping-particle":"","family":"Huang","given":"Jinyu","non-dropping-particle":"","parse-names":false,"suffix":""},{"dropping-particle":"","family":"Zhang","given":"Suofei","non-dropping-particle":"","parse-names":false,"suffix":""},{"dropping-particle":"","family":"Tan","given":"Jing","non-dropping-particle":"","parse-names":false,"suffix":""},{"dropping-particle":"","family":"Luo","given":"Yu","non-dropping-particle":"","parse-names":false,"suffix":""}],"container-title":"BMC health services research","id":"ITEM-1","issue":"1","issued":{"date-parts":[["2023"]]},"page":"806","title":"Assessing the effects of organizational support, psychological capital, organizational identification on job performance among nurses: a structural equation modeling approach","type":"article-journal","volume":"23"},"uris":["http://www.mendeley.com/documents/?uuid=459126cc-7cf2-48da-b6b2-0a357c0b8368"]}],"mendeley":{"formattedCitation":"(Ma et al., 2023)","plainTextFormattedCitation":"(Ma et al., 2023)","previouslyFormattedCitation":"(Ma et al.,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(Ma et al., 2023)</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(Zhang et al., 2022)</w:t>
      </w:r>
      <w:r w:rsidRPr="0077009D">
        <w:rPr>
          <w:rFonts w:ascii="Bookman Old Style" w:hAnsi="Bookman Old Style"/>
        </w:rPr>
        <w:fldChar w:fldCharType="end"/>
      </w:r>
      <w:r w:rsidRPr="0077009D">
        <w:rPr>
          <w:rFonts w:ascii="Bookman Old Style" w:hAnsi="Bookman Old Style"/>
        </w:rPr>
        <w:t>. Therefore, this research was conducted to analyze the influence of role overload and self-efficacy on work performance, which is mediated by work engagement and moderated by perceived organizational support, which will be used as an objective reference in improving staff work performance at RSGM-P X.</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To determine the hypothesis, the relationship between variables will be explained further. Work performance is an ability to work effectively and efficiently in completing their responsibilities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{"citationItems":[{"id":"ITEM-1","itemData":{"DOI":"10.18843/ijms/v5i2(7)/01","ISSN":"2231-2528","author":[{"dropping-particle":"","family":"Mittal","given":"Monika","non-dropping-particle":"","parse-names":false,"suffix":""},{"dropping-particle":"","family":"Bhakar","given":"S. S.","non-dropping-particle":"","parse-names":false,"suffix":""}],"container-title":"International Journal of Management Studies","id":"ITEM-1","issue":"2(7)","issued":{"date-parts":[["2018","4","1"]]},"page":"1-11","title":"Examining the Impact of Role Overload on Job Stress, Job Satisfaction and Job Performance-A study among Married Working Women in Banking Sector","type":"article-journal"},"uris":["http://www.mendeley.com/documents/?uuid=4da7d510-382d-4ff3-a024-bce6e0cd2994"]}],"mendeley":{"formattedCitation":"(Mittal &amp; Bhakar, 2018)","plainTextFormattedCitation":"(Mittal &amp; Bhakar, 2018)","previouslyFormattedCitation":"(Mittal &amp; Bhakar, 2018)"},"properties":{"noteIndex":0},"schema":"https://github.com/citation-style-language/schema/raw/master/csl-citation.json"}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(Mittal &amp; Bhakar, 2018)</w:t>
      </w:r>
      <w:r w:rsidRPr="0077009D">
        <w:rPr>
          <w:rFonts w:ascii="Bookman Old Style" w:hAnsi="Bookman Old Style"/>
        </w:rPr>
        <w:fldChar w:fldCharType="end"/>
      </w:r>
      <w:r w:rsidRPr="0077009D">
        <w:rPr>
          <w:rFonts w:ascii="Bookman Old Style" w:hAnsi="Bookman Old Style"/>
        </w:rPr>
        <w:t xml:space="preserve"> in a timely manner and providing high quality results in accordance with the goals of the organization </w:t>
      </w:r>
      <w:r w:rsidRPr="0077009D">
        <w:rPr>
          <w:rFonts w:ascii="Bookman Old Style" w:hAnsi="Bookman Old Style"/>
        </w:rPr>
        <w:fldChar w:fldCharType="begin" w:fldLock="1"/>
      </w:r>
      <w:r w:rsidRPr="0077009D">
        <w:rPr>
          <w:rFonts w:ascii="Bookman Old Style" w:hAnsi="Bookman Old Style"/>
        </w:rPr>
        <w:instrText>ADDIN CSL_CITATION {"citationItems":[{"id":"ITEM-1","itemData":{"abstract":"Penelitian ini bertujuan untuk mengetahui pengaruh work life balance, work overload, dan burnout terhadap kinerja pegawai pada Dinas Kesehatan Kabupaten Kulon Progo. Variabel independen dalam penelitian terdiri atas work life balance, work overload, dan burnout, serta kinerja sebagai vaariabel dependennya. Populasinya adalah seluruh pegawai yang berstatus sebagai Aparatur Sipil Negara (ASN) dan Pegawai Pemerintah dengan Perjanjian Kerja (PPPK). Teknik pengambilan sampel menggunakan model non probability sampling dengan metode sampel jenuh. Jumlah responden dalam penelitian ini sebanyak 75 orang. Pengumpulan data dilakukan dengan menggunakan kuesioner. Metode analisis data yang digunakan yakni uji instrumen, uji asumsi dasar, uji asumsi klasik, dan analisis data yang terdiri atas; uji t, uji F (Goodness of feet) serta analisis regresi linear berganda. Hasil penelitian ini menunjukkan bahwa work life balance berpengaruh positif terhadap kinerja, work overload tidak berpengaruh terhadap kinerja dan burnout tidak berpengaruh terhadap kinerja","author":[{"dropping-particle":"","family":"Nurshoimah","given":"Triana","non-dropping-particle":"","parse-names":false,"suffix":""},{"dropping-particle":"","family":"Nurweni","given":"Hari","non-dropping-particle":"","parse-names":false,"suffix":""},{"dropping-particle":"","family":"Hartati","given":"Retno","non-dropping-particle":"","parse-names":false,"suffix":""}],"container-title":"Cakrawangsa Bisnis: Jurnal Ilmiah Mahasiswa","id":"ITEM-1","issue":"1","issued":{"date-parts":[["2023"]]},"page":"27-40","title":"Pengaruh Work Life Balance, Work Overload, dan Burnout terhadap Kinerja Pegawai Dinas Kesehatan Kabupaten Kulon Progo","type":"article-journal","volume":"4"},"uris":["http://www.mendeley.com/documents/?uuid=bbecd7ef-5bd4-4d26-ad91-ec087ca53e6b"]}],"mendeley":{"formattedCitation":"(Nurshoimah et al., 2023)","plainTextFormattedCitation":"(Nurshoimah et al., 2023)","previouslyFormattedCitation":"(Nurshoimah et al.,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(Nurshoimah et al., 2023)</w:t>
      </w:r>
      <w:r w:rsidRPr="0077009D">
        <w:rPr>
          <w:rFonts w:ascii="Bookman Old Style" w:hAnsi="Bookman Old Style"/>
        </w:rPr>
        <w:fldChar w:fldCharType="end"/>
      </w:r>
      <w:r w:rsidRPr="0077009D">
        <w:rPr>
          <w:rFonts w:ascii="Bookman Old Style" w:hAnsi="Bookman Old Style"/>
        </w:rPr>
        <w:t xml:space="preserve">. Role overload is excessive demands to complete several jobs at once within a limited time period and beyond their capabilities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{"citationItems":[{"id":"ITEM-1","itemData":{"DOI":"10.18843/ijms/v5i2(7)/01","ISSN":"2231-2528","author":[{"dropping-particle":"","family":"Mittal","given":"Monika","non-dropping-particle":"","parse-names":false,"suffix":""},{"dropping-particle":"","family":"Bhakar","given":"S. S.","non-dropping-particle":"","parse-names":false,"suffix":""}],"container-title":"International Journal of Management Studies","id":"ITEM-1","issue":"2(7)","issued":{"date-parts":[["2018","4","1"]]},"page":"1-11","title":"Examining the Impact of Role Overload on Job Stress, Job Satisfaction and Job Performance-A study among Married Working Women in Banking Sector","type":"article-journal"},"uris":["http://www.mendeley.com/documents/?uuid=4da7d510-382d-4ff3-a024-bce6e0cd2994"]}],"mendeley":{"formattedCitation":"(Mittal &amp; Bhakar, 2018)","plainTextFormattedCitation":"(Mittal &amp; Bhakar, 2018)","previouslyFormattedCitation":"(Mittal &amp; Bhakar, 2018)"},"properties":{"noteIndex":0},"schema":"https://github.com/citation-style-language/schema/raw/master/csl-citation.json"}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(Mittal &amp; Bhakar, 2018)</w:t>
      </w:r>
      <w:r w:rsidRPr="0077009D">
        <w:rPr>
          <w:rFonts w:ascii="Bookman Old Style" w:hAnsi="Bookman Old Style"/>
        </w:rPr>
        <w:fldChar w:fldCharType="end"/>
      </w:r>
      <w:r w:rsidRPr="0077009D">
        <w:rPr>
          <w:rFonts w:ascii="Bookman Old Style" w:hAnsi="Bookman Old Style"/>
        </w:rPr>
        <w:t xml:space="preserve"> so that it often causes stress and fatigue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{"citationItems":[{"id":"ITEM-1","itemData":{"DOI":"10.3390/ijerph20032428","ISSN":"1660-4601","abstract":"This study explored the level and selected determinants of burnout among five groups of healthcare workers (physicians, nurses, paramedics, other medical and nonmedical staff) working during the COVID-19 pandemic in Poland. This cross-sectional study was conducted from February to April 2022, with the use of a self-administered mostly online survey. The BAT-12 scale was used to measure burnout, and the PSS-4 scale was used to measure stress. The sample was limited to 2196 individuals who worked with patients during the COVID-19 pandemic. A series of multivariate logistic regression models with three to nine predictors was estimated. The prevalence of burnout ranged from 27.7% in other nonmedical staff to 36.5% in nurses. Adjusting for age and gender, both physicians (p = 0.011) and nurses (p &lt; 0.001) were at higher risk of burnout. In the final model, elevated stress most likely increased the risk of burnout (OR = 3.88; 95%CI &lt;3.13–3.81&gt;; p &lt; 0,001). Other significant predictors of burnout included traumatic work-related experience (OR =1.91, p &lt; 0.001), mobbing (OR = 1.83, p &lt; 0.001) and higher workload than before the pandemic (OR = 1.41, p = 0.002). Only 7% of the respondents decided to use various forms of psychological support during the pandemic. The presented research can contribute to the effective planning and implementation of measures in the face of crisis when the workload continues to increase.","author":[{"dropping-particle":"","family":"Izdebski","given":"Zbigniew","non-dropping-particle":"","parse-names":false,"suffix":""},{"dropping-particle":"","family":"Kozakiewicz","given":"Alicja","non-dropping-particle":"","parse-names":false,"suffix":""},{"dropping-particle":"","family":"Białorudzki","given":"Maciej","non-dropping-particle":"","parse-names":false,"suffix":""},{"dropping-particle":"","family":"Dec-Pietrowska","given":"Joanna","non-dropping-particle":"","parse-names":false,"suffix":""},{"dropping-particle":"","family":"Mazur","given":"Joanna","non-dropping-particle":"","parse-names":false,"suffix":""}],"container-title":"International Journal of Environmental Research and Public Health","id":"ITEM-1","issue":"3","issued":{"date-parts":[["2023","1","30"]]},"page":"2428","title":"Occupational Burnout in Healthcare Workers, Stress and Other Symptoms of Work Overload during the COVID-19 Pandemic in Poland","type":"article-journal","volume":"20"},"uris":["http://www.mendeley.com/documents/?uuid=417224b6-66f2-4364-9ad2-17ea963eaea8"]}],"mendeley":{"formattedCitation":"(Izdebski et al., 2023)","plainTextFormattedCitation":"(Izdebski et al., 2023)","previouslyFormattedCitation":"(Izdebski et al.,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(Izdebski et al., 2023)</w:t>
      </w:r>
      <w:r w:rsidRPr="0077009D">
        <w:rPr>
          <w:rFonts w:ascii="Bookman Old Style" w:hAnsi="Bookman Old Style"/>
        </w:rPr>
        <w:fldChar w:fldCharType="end"/>
      </w:r>
      <w:r w:rsidRPr="0077009D">
        <w:rPr>
          <w:rFonts w:ascii="Bookman Old Style" w:hAnsi="Bookman Old Style"/>
        </w:rPr>
        <w:t xml:space="preserve">. </w:t>
      </w:r>
      <w:proofErr w:type="spellStart"/>
      <w:r w:rsidRPr="0077009D">
        <w:rPr>
          <w:rFonts w:ascii="Bookman Old Style" w:hAnsi="Bookman Old Style"/>
        </w:rPr>
        <w:t>Self efficacy</w:t>
      </w:r>
      <w:proofErr w:type="spellEnd"/>
      <w:r w:rsidRPr="0077009D">
        <w:rPr>
          <w:rFonts w:ascii="Bookman Old Style" w:hAnsi="Bookman Old Style"/>
        </w:rPr>
        <w:t xml:space="preserve"> is an individual's belief in their potential or ability to complete their job in accordance with the goals or expectations given, as well as the individual's ability to overcome problems that may occur while completing the job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Engagement","type":"article-journal","volume":"13"},"uris":["http://www.mendeley.com/documents/?uuid=1af48125-1193-4536-b69b-7ddcf3e009c6"]}],"mendeley":{"formattedCitation":"(Bernales-Turpo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(Bernales-Turpo et al., 2022)</w:t>
      </w:r>
      <w:r w:rsidRPr="0077009D">
        <w:rPr>
          <w:rFonts w:ascii="Bookman Old Style" w:hAnsi="Bookman Old Style"/>
        </w:rPr>
        <w:fldChar w:fldCharType="end"/>
      </w:r>
      <w:r w:rsidRPr="0077009D">
        <w:rPr>
          <w:rFonts w:ascii="Bookman Old Style" w:hAnsi="Bookman Old Style"/>
        </w:rPr>
        <w:t xml:space="preserve">. Work engagement is dedication to work, persistence, focus, and enthusiasm in completing a work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(Zhang et al., 2022)</w:t>
      </w:r>
      <w:r w:rsidRPr="0077009D">
        <w:rPr>
          <w:rFonts w:ascii="Bookman Old Style" w:hAnsi="Bookman Old Style"/>
        </w:rPr>
        <w:fldChar w:fldCharType="end"/>
      </w:r>
      <w:r w:rsidRPr="0077009D">
        <w:rPr>
          <w:rFonts w:ascii="Bookman Old Style" w:hAnsi="Bookman Old Style"/>
        </w:rPr>
        <w:t xml:space="preserve">. Perceived organizational support is an organizational support for its employees by providing fair treatment to all workers, providing support from superiors, listening to employees' input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{"citationItems":[{"id":"ITEM-1","itemData":{"DOI":"10.1146/annurev-orgpsych-032117-104640","ISSN":"2327-0608","abstract":"Over the past 30 years, conservation of resources (COR) theory has become one of the most widely cited theories in organizational psychology and organizational behavior. COR theory has been adopted across the many areas of the stress spectrum, from burnout to traumatic stress. Further attesting to the theory's centrality, COR theory is largely the basis for the more work-specific leading theory of organizational stress, namely the job demands-resources model. One of the major advantages of COR theory is its ability to make a wide range of specific hypotheses that are much broader than those offered by theories that focus on a single central resource, such as control, or that speak about resources in general. In this article, we will revisit the principles and corollaries of COR theory that inform those more specific hypotheses and will review research in organizational behavior that has relied on the theory.","author":[{"dropping-particle":"","family":"Hobfoll","given":"Stevan E.","non-dropping-particle":"","parse-names":false,"suffix":""},{"dropping-particle":"","family":"Halbesleben","given":"Jonathon","non-dropping-particle":"","parse-names":false,"suffix":""},{"dropping-particle":"","family":"Neveu","given":"Jean Pierre","non-dropping-particle":"","parse-names":false,"suffix":""},{"dropping-particle":"","family":"Westman","given":"Mina","non-dropping-particle":"","parse-names":false,"suffix":""}],"container-title":"Annual Review of Organizational Psychology and Organizational Behavior","id":"ITEM-1","issue":"1","issued":{"date-parts":[["2018","1","21"]]},"page":"103-128","title":"Conservation of Resources in the Organizational Context: The Reality of Resources and Their Consequences","type":"article-journal","volume":"5"},"uris":["http://www.mendeley.com/documents/?uuid=6ff56e63-7ae8-402b-9a10-50ae7bbcf531"]}],"mendeley":{"formattedCitation":"(Hobfoll et al., 2018)","plainTextFormattedCitation":"(Hobfoll et al., 2018)","previouslyFormattedCitation":"(Hobfoll et al., 2018)"},"properties":{"noteIndex":0},"schema":"https://github.com/citation-style-language/schema/raw/master/csl-citation.json"}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(Hobfoll et al., 2018)</w:t>
      </w:r>
      <w:r w:rsidRPr="0077009D">
        <w:rPr>
          <w:rFonts w:ascii="Bookman Old Style" w:hAnsi="Bookman Old Style"/>
        </w:rPr>
        <w:fldChar w:fldCharType="end"/>
      </w:r>
      <w:r w:rsidRPr="0077009D">
        <w:rPr>
          <w:rFonts w:ascii="Bookman Old Style" w:hAnsi="Bookman Old Style"/>
        </w:rPr>
        <w:t xml:space="preserve">, and appreciating the efforts given by its employees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{"citationItems":[{"id":"ITEM-1","itemData":{"DOI":"10.20525/ijrbs.v11i6.1922","ISSN":"2147-4478","abstract":"This study examines the effect of perceived organizational support and transformational leadership on the turnover intention of health workers at Hospital X, Mimika Regency through mediating organizational commitment. This research was conducted in ten work units at Hospital X Mimika Regency, Papua. This study uses saturated sampling. Primary data was obtained by distributing questionnaires to 103 health workers. Data analysis used partial least square (SEM-PLS) structural equation modeling with Smart-PLS 3.0 application. The results show that the perceived organizational support and transformational leadership had a negative and significant effect on turnover intention. The results of this study show a positive significant effect of perceived organizational support and transformational leadership on turnover intention and a negative significant effect organizational commitment on turnover intention. This study also found that organizational commitment has not been able to mediate the effect of perceived organizational support on turnover intention. From these findings, it should be underlined that the turnover intention of health workers will be high, if the organization and leaders do not pay attention to the welfare and needs of health workers, such as bonuses or benefits and salaries that are in accordance with the level of education, workload, and years of service. Equitable training and fair career promotion, giving authority and delegation to health workers in the decision-making process, providing advice, evaluation, and positive feedback.","author":[{"dropping-particle":"","family":"Matande","given":"M.","non-dropping-particle":"","parse-names":false,"suffix":""},{"dropping-particle":"","family":"Thoyib","given":"A.","non-dropping-particle":"","parse-names":false,"suffix":""},{"dropping-particle":"","family":"Kurniawati","given":"D. T.","non-dropping-particle":"","parse-names":false,"suffix":""}],"container-title":"International Journal of Research in Business and Social Science (2147- 4478)","id":"ITEM-1","issue":"6","issued":{"date-parts":[["2022","9","12"]]},"page":"218-228","title":"The effect of perceived organizational support and transformational leadership on turnover intention of health workers at Hospital X Mimika Regency Papua","type":"article-journal","volume":"11"},"uris":["http://www.mendeley.com/documents/?uuid=13f94e4f-b9f6-4ba3-8f82-1ba436058a7a"]}],"mendeley":{"formattedCitation":"(Matande et al., 2022)","plainTextFormattedCitation":"(Matande et al., 2022)","previouslyFormattedCitation":"(Matande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(Matande et al., 2022)</w:t>
      </w:r>
      <w:r w:rsidRPr="0077009D">
        <w:rPr>
          <w:rFonts w:ascii="Bookman Old Style" w:hAnsi="Bookman Old Style"/>
        </w:rPr>
        <w:fldChar w:fldCharType="end"/>
      </w:r>
      <w:r w:rsidRPr="0077009D">
        <w:rPr>
          <w:rFonts w:ascii="Bookman Old Style" w:hAnsi="Bookman Old Style"/>
        </w:rPr>
        <w:t>.</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Work performance can be influenced by several factors, including the amount of work that must be completed, the level of difficulty of the work, and the time given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10.17708/DRMJ.2021.v10n02a04","author":[{"dropping-particle":"","family":"Zorec","given":"Iza","non-dropping-particle":"","parse-names":false,"suffix":""},{"dropping-particle":"","family":"Hočevar","given":"Jan","non-dropping-particle":"","parse-names":false,"suffix":""},{"dropping-particle":"","family":"Eržen","given":"Luka","non-dropping-particle":"","parse-names":false,"suffix":""}],"container-title":"DYNAMIC RELATIONSHIPS MANAGEMENT JOURNAL","id":"ITEM-1","issue":"2","issued":{"date-parts":[["2021","11","30"]]},"title":"THE INTERPLAY AMONG WORK OVERLOAD AND TIME MANAGEMENT IN PREDICTING JOB PERFORMANCE AND WORK–LIFE BALANCE","type":"article-journal","volume":"10"},"uris":["http://www.mendeley.com/documents/?uuid=c5e979c2-7232-4194-b169-623b67418f0f"]}],"mendeley":{"formattedCitation":"(Zorec et al., 2021)","plainTextFormattedCitation":"(Zorec et al., 2021)","previouslyFormattedCitation":"(Zorec et al.,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(Zorec et al., 2021)</w:t>
      </w:r>
      <w:r w:rsidRPr="0077009D">
        <w:rPr>
          <w:rFonts w:ascii="Bookman Old Style" w:hAnsi="Bookman Old Style"/>
        </w:rPr>
        <w:fldChar w:fldCharType="end"/>
      </w:r>
      <w:r w:rsidRPr="0077009D">
        <w:rPr>
          <w:rFonts w:ascii="Bookman Old Style" w:hAnsi="Bookman Old Style"/>
        </w:rPr>
        <w:t xml:space="preserve">. Excessive work demands can be caused by a lack of human resources or the number of workers being disproportionate to the work given, so there is not enough time to complete the work given. Feelings of stress that arise due to role overload would impact their work, where the results provided may not be optimal, thereby reducing their overall performance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{"citationItems":[{"id":"ITEM-1","itemData":{"DOI":"10.33086/bfj.v5i2.1788","ISSN":"2527-4872","abstract":"Job stress is a serious phenomenon that refers to workplace characteristics that threaten workers. Nursing has been identified as a job that has high stress level. Nursalam (2011) states that nurses who are given excessive workload can have an impact on burnout. Burnout occurs when people feel that the resources they value are threatened, they try to maintain those resources (Maslach and Leiter, 2016). Burnout can result in decreased nurse performance/Burnout can cause decreasing of nurse performance. The purpose of this study was to determine the effect of work overload on nurse performance directly nor indirectly. This study using quantitative approach and nonprobability sampling technique with saturated sampling of 40 low care inpatient service nurses in X Hospital Surabaya. Data analysis techniques using path analysis. The results showed that there was a significant negative effect between work overload and nurse performance directly nor indirectly.","author":[{"dropping-particle":"","family":"Pamungkas","given":"Astria Primadhani","non-dropping-particle":"","parse-names":false,"suffix":""},{"dropping-particle":"","family":"Sridadi","given":"Ahmad Rizki","non-dropping-particle":"","parse-names":false,"suffix":""}],"container-title":"Business and Finance Journal","id":"ITEM-1","issue":"2","issued":{"date-parts":[["2020"]]},"page":"85-94","title":"Pengaruh Work Overload terhadap Nurse Performance dengan Burnout sebagai Variabel Intervening di Rumah Sakit X Surabaya","type":"article-journal","volume":"5"},"uris":["http://www.mendeley.com/documents/?uuid=9f480b75-301e-42da-a494-9ff4b3258c88"]}],"mendeley":{"formattedCitation":"(Pamungkas &amp; Sridadi, 2020)","plainTextFormattedCitation":"(Pamungkas &amp; Sridadi, 2020)","previouslyFormattedCitation":"(Pamungkas &amp; Sridadi, 2020)"},"properties":{"noteIndex":0},"schema":"https://github.com/citation-style-language/schema/raw/master/csl-citation.json"}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(Pamungkas &amp; Sridadi, 2020)</w:t>
      </w:r>
      <w:r w:rsidRPr="0077009D">
        <w:rPr>
          <w:rFonts w:ascii="Bookman Old Style" w:hAnsi="Bookman Old Style"/>
        </w:rPr>
        <w:fldChar w:fldCharType="end"/>
      </w:r>
      <w:r w:rsidRPr="0077009D">
        <w:rPr>
          <w:rFonts w:ascii="Bookman Old Style" w:hAnsi="Bookman Old Style"/>
        </w:rPr>
        <w:t>.</w:t>
      </w:r>
    </w:p>
    <w:p w:rsidR="00025145" w:rsidRPr="0077009D" w:rsidRDefault="00025145" w:rsidP="00184BA9">
      <w:pPr>
        <w:jc w:val="both"/>
        <w:rPr>
          <w:rFonts w:ascii="Bookman Old Style" w:hAnsi="Bookman Old Style"/>
        </w:rPr>
      </w:pPr>
      <w:r w:rsidRPr="0077009D">
        <w:rPr>
          <w:rFonts w:ascii="Bookman Old Style" w:hAnsi="Bookman Old Style"/>
        </w:rPr>
        <w:t>H1: Role Overload has a negative influence on Work Performance.</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When they have a great </w:t>
      </w:r>
      <w:proofErr w:type="spellStart"/>
      <w:r w:rsidRPr="0077009D">
        <w:rPr>
          <w:rFonts w:ascii="Bookman Old Style" w:hAnsi="Bookman Old Style"/>
        </w:rPr>
        <w:t>self efficacy</w:t>
      </w:r>
      <w:proofErr w:type="spellEnd"/>
      <w:r w:rsidRPr="0077009D">
        <w:rPr>
          <w:rFonts w:ascii="Bookman Old Style" w:hAnsi="Bookman Old Style"/>
        </w:rPr>
        <w:t xml:space="preserve">, they will become more confident in what they do and also in their own abilities, so they will know what to do and they will provide more high quality performance and in accordance with their goal </w:t>
      </w:r>
      <w:r w:rsidRPr="0077009D">
        <w:rPr>
          <w:rFonts w:ascii="Bookman Old Style" w:hAnsi="Bookman Old Style"/>
        </w:rPr>
        <w:fldChar w:fldCharType="begin" w:fldLock="1"/>
      </w:r>
      <w:r w:rsidRPr="0077009D">
        <w:rPr>
          <w:rFonts w:ascii="Bookman Old Style" w:hAnsi="Bookman Old Style"/>
        </w:rPr>
        <w:instrText>ADDIN CSL_CITATION {"citationItems":[{"id":"ITEM-1","itemData":{"abstract":"This study aims to test and analyse the effect of self efficacy and work engagement on employee performance through job satisfaction in employees of PT X. This research uses quantitative testing methods with the number of respondents as many as 67 production employees with sampling techniques, namely saturated sampling techniques to collect data from production employees at PT X. SEM-PLS analysis technique was used in this study with the help of SmartPLS 3.0 software. The results obtained from this study indicate that self efficacy has a significant positive effect on employee performance. self efficacy has a significant positive effect on job satisfaction. work engagement has a significant positive effect on employee performance. work engagement has a significant positive effect on job satisfaction. job satisfaction has a significant positive effect on employee performance. job satisfaction does not mediate the effect between self efficacy on employee performance. job satisfcation mediates the influence between work engagement on employee performance. implications based on the results described in this study indicate that companies need the role of superiors to always provide a form of support to employees in the form of motivation and by always creating a good environment and being fair to each employee.","author":[{"dropping-particle":"","family":"Ramadhan","given":"N. D.","non-dropping-particle":"","parse-names":false,"suffix":""},{"dropping-particle":"","family":"Budiono","given":"B.","non-dropping-particle":"","parse-names":false,"suffix":""}],"container-title":"Jurnal Ilmu Manajemen","id":"ITEM-1","issued":{"date-parts":[["2023"]]},"page":"783-796","title":"Pengaruh Self Efficacy dan Work Engagement terhadap Employee Performance melalui Job Satisfaction pada Karyawan PT. X","type":"article-journal"},"uris":["http://www.mendeley.com/documents/?uuid=78be9171-5e10-4d14-bcdc-f81146c26cc2"]}],"mendeley":{"formattedCitation":"(Ramadhan &amp; Budiono, 2023)","plainTextFormattedCitation":"(Ramadhan &amp; Budiono, 2023)","previouslyFormattedCitation":"(Ramadhan &amp; Budiono,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(Ramadhan &amp; Budiono, 2023)</w:t>
      </w:r>
      <w:r w:rsidRPr="0077009D">
        <w:rPr>
          <w:rFonts w:ascii="Bookman Old Style" w:hAnsi="Bookman Old Style"/>
        </w:rPr>
        <w:fldChar w:fldCharType="end"/>
      </w:r>
      <w:r w:rsidRPr="0077009D">
        <w:rPr>
          <w:rFonts w:ascii="Bookman Old Style" w:hAnsi="Bookman Old Style"/>
        </w:rPr>
        <w:t>.</w:t>
      </w:r>
    </w:p>
    <w:p w:rsidR="00025145" w:rsidRPr="0077009D" w:rsidRDefault="00025145" w:rsidP="00184BA9">
      <w:pPr>
        <w:jc w:val="both"/>
        <w:rPr>
          <w:rFonts w:ascii="Bookman Old Style" w:hAnsi="Bookman Old Style"/>
        </w:rPr>
      </w:pPr>
      <w:r w:rsidRPr="0077009D">
        <w:rPr>
          <w:rFonts w:ascii="Bookman Old Style" w:hAnsi="Bookman Old Style"/>
        </w:rPr>
        <w:t>H2: Self Efficacy has a positive influence on Work Performance.</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Work engagement will increase the individual's role and contribution in a work, where the will become motivated, thereby increasing their productivity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(Zhang et al., 2022)</w:t>
      </w:r>
      <w:r w:rsidRPr="0077009D">
        <w:rPr>
          <w:rFonts w:ascii="Bookman Old Style" w:hAnsi="Bookman Old Style"/>
        </w:rPr>
        <w:fldChar w:fldCharType="end"/>
      </w:r>
      <w:r w:rsidRPr="0077009D">
        <w:rPr>
          <w:rFonts w:ascii="Bookman Old Style" w:hAnsi="Bookman Old Style"/>
        </w:rPr>
        <w:t xml:space="preserve"> and also increasing the work effectiveness, because they gain more skills and knowledge in the running. When they engage more in their work they will consider a work as a challenge and not a burden which can trigger feelings of stress which can ultimately reduce the individual's performance </w:t>
      </w:r>
      <w:r w:rsidRPr="0077009D">
        <w:rPr>
          <w:rFonts w:ascii="Bookman Old Style" w:hAnsi="Bookman Old Style"/>
          <w:i/>
          <w:iCs/>
        </w:rPr>
        <w:fldChar w:fldCharType="begin" w:fldLock="1"/>
      </w:r>
      <w:r w:rsidRPr="0077009D">
        <w:rPr>
          <w:rFonts w:ascii="Bookman Old Style" w:hAnsi="Bookman Old Style"/>
          <w:i/>
          <w:iCs/>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Engagement","type":"article-journal","volume":"13"},"uris":["http://www.mendeley.com/documents/?uuid=afc60921-9031-4e5b-b4f4-5fb405e2408c"]}],"mendeley":{"formattedCitation":"(Bernales-Turpo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i/>
          <w:iCs/>
        </w:rPr>
        <w:fldChar w:fldCharType="separate"/>
      </w:r>
      <w:r w:rsidRPr="0077009D">
        <w:rPr>
          <w:rFonts w:ascii="Bookman Old Style" w:hAnsi="Bookman Old Style"/>
          <w:iCs/>
          <w:noProof/>
        </w:rPr>
        <w:t>(Bernales-Turpo et al., 2022)</w:t>
      </w:r>
      <w:r w:rsidRPr="0077009D">
        <w:rPr>
          <w:rFonts w:ascii="Bookman Old Style" w:hAnsi="Bookman Old Style"/>
          <w:i/>
          <w:iCs/>
        </w:rPr>
        <w:fldChar w:fldCharType="end"/>
      </w:r>
      <w:r w:rsidRPr="0077009D">
        <w:rPr>
          <w:rFonts w:ascii="Bookman Old Style" w:hAnsi="Bookman Old Style"/>
          <w:i/>
          <w:iCs/>
        </w:rPr>
        <w:t>.</w:t>
      </w:r>
    </w:p>
    <w:p w:rsidR="00025145" w:rsidRPr="0077009D" w:rsidRDefault="00025145" w:rsidP="00184BA9">
      <w:pPr>
        <w:jc w:val="both"/>
        <w:rPr>
          <w:rFonts w:ascii="Bookman Old Style" w:hAnsi="Bookman Old Style"/>
        </w:rPr>
      </w:pPr>
      <w:r w:rsidRPr="0077009D">
        <w:rPr>
          <w:rFonts w:ascii="Bookman Old Style" w:hAnsi="Bookman Old Style"/>
        </w:rPr>
        <w:t>H3: Work Engagement has a positive influence on Work Performance.</w:t>
      </w:r>
    </w:p>
    <w:p w:rsidR="00025145" w:rsidRPr="0077009D" w:rsidRDefault="00025145" w:rsidP="00184BA9">
      <w:pPr>
        <w:ind w:firstLine="720"/>
        <w:jc w:val="both"/>
        <w:rPr>
          <w:rFonts w:ascii="Bookman Old Style" w:hAnsi="Bookman Old Style"/>
        </w:rPr>
      </w:pPr>
      <w:r w:rsidRPr="0077009D">
        <w:rPr>
          <w:rFonts w:ascii="Bookman Old Style" w:hAnsi="Bookman Old Style"/>
        </w:rPr>
        <w:t>Role overload can make workers feel overwhelmed and stressed with their work, so that they often reduce their effort and motivation in completing a task, which may reduce their work engagement.</w:t>
      </w:r>
      <w:r w:rsidR="00ED45A0">
        <w:rPr>
          <w:rFonts w:ascii="Bookman Old Style" w:hAnsi="Bookman Old Style"/>
        </w:rPr>
        <w:t xml:space="preserve"> </w:t>
      </w:r>
      <w:r w:rsidRPr="0077009D">
        <w:rPr>
          <w:rFonts w:ascii="Bookman Old Style" w:hAnsi="Bookman Old Style"/>
        </w:rPr>
        <w:t>H4: Role Overload has a negative influence on Work Engagement.</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Self-efficacy can affect individual's ability to adapt because it can improve their </w:t>
      </w:r>
      <w:proofErr w:type="spellStart"/>
      <w:r w:rsidRPr="0077009D">
        <w:rPr>
          <w:rFonts w:ascii="Bookman Old Style" w:hAnsi="Bookman Old Style"/>
        </w:rPr>
        <w:t>enagagement</w:t>
      </w:r>
      <w:proofErr w:type="spellEnd"/>
      <w:r w:rsidRPr="0077009D">
        <w:rPr>
          <w:rFonts w:ascii="Bookman Old Style" w:hAnsi="Bookman Old Style"/>
        </w:rPr>
        <w:t xml:space="preserve"> in their work, so that they can contribute optimally on every work and also increase correlation between co-workers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{"citationItems":[{"id":"ITEM-1","itemData":{"DOI":"10.1111/jonm.13456","ISSN":"0966-0429","author":[{"dropping-particle":"","family":"Al</w:instrText>
      </w:r>
      <w:r w:rsidRPr="0077009D">
        <w:rPr>
          <w:rFonts w:ascii="Cambria Math" w:hAnsi="Cambria Math" w:cs="Cambria Math"/>
        </w:rPr>
        <w:instrText>‐</w:instrText>
      </w:r>
      <w:r w:rsidRPr="0077009D">
        <w:rPr>
          <w:rFonts w:ascii="Bookman Old Style" w:hAnsi="Bookman Old Style"/>
        </w:rPr>
        <w:instrText>Hamdan","given":"Zaid","non-dropping-particle":"","parse-names":false,"suffix":""},{"dropping-particle":"","family":"Bani Issa","given":"Haneen","non-dropping-particle":"","parse-names":false,"suffix":""}],"container-title":"Journal of Nursing Management","id":"ITEM-1","issue":"7","issued":{"date-parts":[["2022","10","14"]]},"page":"2154-2164","title":"The role of organizational support and self</w:instrText>
      </w:r>
      <w:r w:rsidRPr="0077009D">
        <w:rPr>
          <w:rFonts w:ascii="Cambria Math" w:hAnsi="Cambria Math" w:cs="Cambria Math"/>
        </w:rPr>
        <w:instrText>‐</w:instrText>
      </w:r>
      <w:r w:rsidRPr="0077009D">
        <w:rPr>
          <w:rFonts w:ascii="Bookman Old Style" w:hAnsi="Bookman Old Style"/>
        </w:rPr>
        <w:instrText>efficacy on work engagement among registered nurses in Jordan: A descriptive study","type":"article-journal","volume":"30"},"uris":["http://www.mendeley.com/documents/?uuid=319073dd-7829-46fa-9977-fe2b240c4b15"]}],"mendeley":{"formattedCitation":"(Al</w:instrText>
      </w:r>
      <w:r w:rsidRPr="0077009D">
        <w:rPr>
          <w:rFonts w:ascii="Cambria Math" w:hAnsi="Cambria Math" w:cs="Cambria Math"/>
        </w:rPr>
        <w:instrText>‐</w:instrText>
      </w:r>
      <w:r w:rsidRPr="0077009D">
        <w:rPr>
          <w:rFonts w:ascii="Bookman Old Style" w:hAnsi="Bookman Old Style"/>
        </w:rPr>
        <w:instrText>Hamdan &amp; Bani Issa, 2022)","plainTextFormattedCitation":"(Al</w:instrText>
      </w:r>
      <w:r w:rsidRPr="0077009D">
        <w:rPr>
          <w:rFonts w:ascii="Cambria Math" w:hAnsi="Cambria Math" w:cs="Cambria Math"/>
        </w:rPr>
        <w:instrText>‐</w:instrText>
      </w:r>
      <w:r w:rsidRPr="0077009D">
        <w:rPr>
          <w:rFonts w:ascii="Bookman Old Style" w:hAnsi="Bookman Old Style"/>
        </w:rPr>
        <w:instrText>Hamdan &amp; Bani Issa, 2022)","previouslyFormattedCitation":"(Al</w:instrText>
      </w:r>
      <w:r w:rsidRPr="0077009D">
        <w:rPr>
          <w:rFonts w:ascii="Cambria Math" w:hAnsi="Cambria Math" w:cs="Cambria Math"/>
        </w:rPr>
        <w:instrText>‐</w:instrText>
      </w:r>
      <w:r w:rsidRPr="0077009D">
        <w:rPr>
          <w:rFonts w:ascii="Bookman Old Style" w:hAnsi="Bookman Old Style"/>
        </w:rPr>
        <w:instrText>Hamdan &amp; Bani Issa,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(Al</w:t>
      </w:r>
      <w:r w:rsidRPr="0077009D">
        <w:rPr>
          <w:rFonts w:ascii="Cambria Math" w:hAnsi="Cambria Math" w:cs="Cambria Math"/>
          <w:noProof/>
        </w:rPr>
        <w:t>‐</w:t>
      </w:r>
      <w:r w:rsidRPr="0077009D">
        <w:rPr>
          <w:rFonts w:ascii="Bookman Old Style" w:hAnsi="Bookman Old Style"/>
          <w:noProof/>
        </w:rPr>
        <w:t>Hamdan &amp; Bani Issa, 2022)</w:t>
      </w:r>
      <w:r w:rsidRPr="0077009D">
        <w:rPr>
          <w:rFonts w:ascii="Bookman Old Style" w:hAnsi="Bookman Old Style"/>
        </w:rPr>
        <w:fldChar w:fldCharType="end"/>
      </w:r>
      <w:r w:rsidRPr="0077009D">
        <w:rPr>
          <w:rFonts w:ascii="Bookman Old Style" w:hAnsi="Bookman Old Style"/>
        </w:rPr>
        <w:t>.</w:t>
      </w:r>
    </w:p>
    <w:p w:rsidR="00025145" w:rsidRPr="0077009D" w:rsidRDefault="00025145" w:rsidP="00184BA9">
      <w:pPr>
        <w:jc w:val="both"/>
        <w:rPr>
          <w:rFonts w:ascii="Bookman Old Style" w:hAnsi="Bookman Old Style"/>
        </w:rPr>
      </w:pPr>
      <w:r w:rsidRPr="0077009D">
        <w:rPr>
          <w:rFonts w:ascii="Bookman Old Style" w:hAnsi="Bookman Old Style"/>
        </w:rPr>
        <w:t>H5: Self Efficacy has a positive influence on Work Engagement.</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Role overload are known to be one of the main causes of emotional fatigue which triggers stress in workers. This situation may become an obstacle for workers in completing their tasks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{"citationItems":[{"id":"ITEM-1","itemData":{"DOI":"10.3389/fpsyg.2021.691207","ISSN":"1664-1078","abstract":"The relation between role overload and work performance remains insufficiently understood. Drawing upon conservation of resources theory, we expected role overload to negatively relate to performance through psychological strain and this relation to be buffered by leader–member exchange (LMX). Study 1 ( N = 212) examined depression as a severe type of strain that mediates between role overload and in-role performance, job dedication, and voice behavior. Study 2 ( N = 191) used generic, perceived strain as a mediator between role overload and in-role performance and reward recommendations. Both studies tested LMX’s buffering effect, controlling for role ambiguity and conflict. A supplementary panel study ( N = 99) assessed the temporal relationship between role overload and strain. Role overload triggered psychological strain, which undermined performance, and LMX acted as a buffer on role overload, but not on role ambiguity or role conflict. We discuss the implications of these findings for theory and practice.","author":[{"dropping-particle":"","family":"Tang","given":"Wei Gang","non-dropping-particle":"","parse-names":false,"suffix":""},{"dropping-particle":"","family":"Vandenberghe","given":"Christian","non-dropping-particle":"","parse-names":false,"suffix":""}],"container-title":"Frontiers in Psychology","id":"ITEM-1","issued":{"date-parts":[["2021","5","21"]]},"title":"Role Overload and Work Performance: The Role of Psychological Strain and Leader–Member Exchange","type":"article-journal","volume":"12"},"uris":["http://www.mendeley.com/documents/?uuid=defdc483-040d-44fb-b7a1-3d9624b14de6"]}],"mendeley":{"formattedCitation":"(Tang &amp; Vandenberghe, 2021)","plainTextFormattedCitation":"(Tang &amp; Vandenberghe, 2021)","previouslyFormattedCitation":"(Tang &amp; Vandenberghe,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(Tang &amp; Vandenberghe, 2021)</w:t>
      </w:r>
      <w:r w:rsidRPr="0077009D">
        <w:rPr>
          <w:rFonts w:ascii="Bookman Old Style" w:hAnsi="Bookman Old Style"/>
        </w:rPr>
        <w:fldChar w:fldCharType="end"/>
      </w:r>
      <w:r w:rsidRPr="0077009D">
        <w:rPr>
          <w:rFonts w:ascii="Bookman Old Style" w:hAnsi="Bookman Old Style"/>
        </w:rPr>
        <w:t xml:space="preserve">. Role overload will reduce their efforts in completing their tasks, which will lower their performance. On the other hand, if they focus on their main job and do the work according to their abilities, then they will put more effort into doing their work, where they will be more engage in their work, so that it will improve their performance. Therefore, excessive roles are reducing their work engagement and their work performance as well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(Zhang et al., 2022)</w:t>
      </w:r>
      <w:r w:rsidRPr="0077009D">
        <w:rPr>
          <w:rFonts w:ascii="Bookman Old Style" w:hAnsi="Bookman Old Style"/>
        </w:rPr>
        <w:fldChar w:fldCharType="end"/>
      </w:r>
      <w:r w:rsidRPr="0077009D">
        <w:rPr>
          <w:rFonts w:ascii="Bookman Old Style" w:hAnsi="Bookman Old Style"/>
        </w:rPr>
        <w:t xml:space="preserve">. It is also explained that by reducing stress at work that caused by role overload, it can improve their motivation at work and increase their work </w:t>
      </w:r>
      <w:proofErr w:type="spellStart"/>
      <w:r w:rsidRPr="0077009D">
        <w:rPr>
          <w:rFonts w:ascii="Bookman Old Style" w:hAnsi="Bookman Old Style"/>
        </w:rPr>
        <w:t>engagament</w:t>
      </w:r>
      <w:proofErr w:type="spellEnd"/>
      <w:r w:rsidRPr="0077009D">
        <w:rPr>
          <w:rFonts w:ascii="Bookman Old Style" w:hAnsi="Bookman Old Style"/>
        </w:rPr>
        <w:t xml:space="preserve"> and also their work performance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{"citationItems":[{"id":"ITEM-1","itemData":{"DOI":"10.3390/healthcare9030253","ISSN":"2227-9032","abstract":"In some areas of Spain, health services and professionals working in the front line against the Sars-Cov-2 virus have been widely overwhelmed at all levels. Therefore, the objective of this study was to assess the level of work engagement of Spanish nurses during the COVID-19 pandemic. A cross-sectional study was carried out. The sample consisted of 510 active nurses from all over Spain, without age exclusion, who voluntarily accepted to participate in the study. Work engagement was assessed with the 9-item Utrecht Work Engagement Scale (UWES) questionnaire, through an online questionnaire and non-probabilistic snowball sampling. The results showed a mean age of 45.9 years (SD = 10.7 years), most of them women (78.1%), and 58.5% were in primary care. The mean score for the UWES-9 questionnaire was 4.6 points (SD = 1.35). The categorical regression analysis performed revealed an R2 value of 0.75 and a significance of p &lt; 0.01 in the sex, type of unit, and training variables. The Spanish nurses in the sample present high levels of work engagement in all dimensions in general, although the lowest mean scores are found in the vigor dimension, among men, and nurses working in hospital and critical units.","author":[{"dropping-particle":"","family":"Allande-Cussó","given":"Regina","non-dropping-particle":"","parse-names":false,"suffix":""},{"dropping-particle":"","family":"García-Iglesias","given":"Juan Jesús","non-dropping-particle":"","parse-names":false,"suffix":""},{"dropping-particle":"","family":"Ruiz-Frutos","given":"Carlos","non-dropping-particle":"","parse-names":false,"suffix":""},{"dropping-particle":"","family":"Domínguez-Salas","given":"Sara","non-dropping-particle":"","parse-names":false,"suffix":""},{"dropping-particle":"","family":"Rodríguez-Domínguez","given":"Carmen","non-dropping-particle":"","parse-names":false,"suffix":""},{"dropping-particle":"","family":"Gómez-Salgado","given":"Juan","non-dropping-particle":"","parse-names":false,"suffix":""}],"container-title":"Healthcare","id":"ITEM-1","issue":"3","issued":{"date-parts":[["2021","3","1"]]},"page":"253","title":"Work Engagement in Nurses during the Covid-19 Pandemic: A Cross-Sectional Study","type":"article-journal","volume":"9"},"uris":["http://www.mendeley.com/documents/?uuid=39532a6c-0bb8-4733-ab7b-d4265854da08"]}],"mendeley":{"formattedCitation":"(Allande-Cussó et al., 2021)","plainTextFormattedCitation":"(Allande-Cussó et al., 2021)","previouslyFormattedCitation":"(Allande-Cussó et al.,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(Allande-Cussó et al., 2021)</w:t>
      </w:r>
      <w:r w:rsidRPr="0077009D">
        <w:rPr>
          <w:rFonts w:ascii="Bookman Old Style" w:hAnsi="Bookman Old Style"/>
        </w:rPr>
        <w:fldChar w:fldCharType="end"/>
      </w:r>
      <w:r w:rsidRPr="0077009D">
        <w:rPr>
          <w:rFonts w:ascii="Bookman Old Style" w:hAnsi="Bookman Old Style"/>
        </w:rPr>
        <w:t>.</w:t>
      </w:r>
    </w:p>
    <w:p w:rsidR="00025145" w:rsidRPr="0077009D" w:rsidRDefault="00025145" w:rsidP="00184BA9">
      <w:pPr>
        <w:jc w:val="both"/>
        <w:rPr>
          <w:rFonts w:ascii="Bookman Old Style" w:hAnsi="Bookman Old Style"/>
        </w:rPr>
      </w:pPr>
      <w:r w:rsidRPr="0077009D">
        <w:rPr>
          <w:rFonts w:ascii="Bookman Old Style" w:hAnsi="Bookman Old Style"/>
        </w:rPr>
        <w:t>H6: Work Engagement mediates the relationship between Role Overload and Work Performance.</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Work engagement indicates their dedication and commitment to their organization. One aspect that can influence work engagement is </w:t>
      </w:r>
      <w:proofErr w:type="spellStart"/>
      <w:r w:rsidRPr="0077009D">
        <w:rPr>
          <w:rFonts w:ascii="Bookman Old Style" w:hAnsi="Bookman Old Style"/>
        </w:rPr>
        <w:t>self efficacy</w:t>
      </w:r>
      <w:proofErr w:type="spellEnd"/>
      <w:r w:rsidRPr="0077009D">
        <w:rPr>
          <w:rFonts w:ascii="Bookman Old Style" w:hAnsi="Bookman Old Style"/>
        </w:rPr>
        <w:t xml:space="preserve">, because when they understand their abilities better, it will be easier for them to improve their skills and become better at solving problems. Self-efficacy is known to influence work engagement, so that it can improve work performance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{"citationItems":[{"id":"ITEM-1","itemData":{"DOI":"10.20525/ijrbs.v12i5.2679","ISSN":"2147-4478","abstract":"This study examines the impact of self-efficacy and organizational support on employee performance as mediated by employee engagement at the regional public companies, Perumda Air Minum Ngawi Regency. This study is explanatory research with a quantitative approach. The population in this study were all permanent employees of the Perumda Air Minum Ngawi. Saturated sampling was used in the sampling methodology. The study's sample consisted of 269 permanent Perumda Air Minum Ngawi employees with a minimum work period of one year. Data were collected through questionnaires distributed to respondents and analyzed quantitatively using Partial Least Squares (PLS). The results showed that self-efficacy and organizational support significantly affect employee performance. This study also indicates that self-efficacy and organizational support have a significant effect on employee engagement, and employee engagement has a significant impact on employee performance. Employee engagement can mediate the effect of self-efficacy and organization on employee performance. The results of this study advise the Perumda Air Minum Ngawi to maintain employee engagement and organizational support to improve employee performance.","author":[{"dropping-particle":"","family":"Utami","given":"D. L. A.","non-dropping-particle":"","parse-names":false,"suffix":""},{"dropping-particle":"","family":"Sudiro","given":"A.","non-dropping-particle":"","parse-names":false,"suffix":""}],"container-title":"International Journal of Research in Business and Social Science (2147- 4478)","id":"ITEM-1","issue":"5","issued":{"date-parts":[["2023","7","28"]]},"page":"151-163","title":"The mediating role of employee engagement in the relationship between self-efficacy and organizational support on employee performance.","type":"article-journal","volume":"12"},"uris":["http://www.mendeley.com/documents/?uuid=102e0320-6ef0-46ff-a749-b5e33eaa3b48"]}],"mendeley":{"formattedCitation":"(Utami &amp; Sudiro, 2023)","plainTextFormattedCitation":"(Utami &amp; Sudiro, 2023)","previouslyFormattedCitation":"(Utami &amp; Sudiro,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(Utami &amp; Sudiro, 2023)</w:t>
      </w:r>
      <w:r w:rsidRPr="0077009D">
        <w:rPr>
          <w:rFonts w:ascii="Bookman Old Style" w:hAnsi="Bookman Old Style"/>
        </w:rPr>
        <w:fldChar w:fldCharType="end"/>
      </w:r>
      <w:r w:rsidRPr="0077009D">
        <w:rPr>
          <w:rFonts w:ascii="Bookman Old Style" w:hAnsi="Bookman Old Style"/>
        </w:rPr>
        <w:t xml:space="preserve">. It is also explained that with self-efficacy, a person will become more committed to their work, which makes them able to do several jobs at once without feeling excessive burden or stress. This makes a person more engage in their work and will ultimately improve a person's performance at work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Engagement","type":"article-journal","volume":"13"},"uris":["http://www.mendeley.com/documents/?uuid=afc60921-9031-4e5b-b4f4-5fb405e2408c"]}],"mendeley":{"formattedCitation":"(Bernales-Turpo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(Bernales-Turpo et al., 2022)</w:t>
      </w:r>
      <w:r w:rsidRPr="0077009D">
        <w:rPr>
          <w:rFonts w:ascii="Bookman Old Style" w:hAnsi="Bookman Old Style"/>
        </w:rPr>
        <w:fldChar w:fldCharType="end"/>
      </w:r>
      <w:r w:rsidRPr="0077009D">
        <w:rPr>
          <w:rFonts w:ascii="Bookman Old Style" w:hAnsi="Bookman Old Style"/>
        </w:rPr>
        <w:t>.</w:t>
      </w:r>
    </w:p>
    <w:p w:rsidR="00025145" w:rsidRPr="0077009D" w:rsidRDefault="00025145" w:rsidP="00184BA9">
      <w:pPr>
        <w:jc w:val="both"/>
        <w:rPr>
          <w:rFonts w:ascii="Bookman Old Style" w:hAnsi="Bookman Old Style"/>
        </w:rPr>
      </w:pPr>
      <w:r w:rsidRPr="0077009D">
        <w:rPr>
          <w:rFonts w:ascii="Bookman Old Style" w:hAnsi="Bookman Old Style"/>
        </w:rPr>
        <w:t>H7: Work Engagement mediates the relationship between Self Efficacy and Work Performance.</w:t>
      </w:r>
    </w:p>
    <w:p w:rsidR="00025145" w:rsidRPr="0077009D" w:rsidRDefault="00025145" w:rsidP="00184BA9">
      <w:pPr>
        <w:ind w:firstLine="720"/>
        <w:jc w:val="both"/>
        <w:rPr>
          <w:rFonts w:ascii="Bookman Old Style" w:hAnsi="Bookman Old Style"/>
        </w:rPr>
      </w:pPr>
      <w:r w:rsidRPr="0077009D">
        <w:rPr>
          <w:rFonts w:ascii="Bookman Old Style" w:hAnsi="Bookman Old Style"/>
        </w:rPr>
        <w:t xml:space="preserve">When workers feel the impact of perceived organizational support in their work environment, they will become more responsible for their work and will strive to provide better performance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10.1080/09585192.2018.1443956","ISSN":"0958-5192","author":[{"dropping-particle":"","family":"Yang","given":"Huadong","non-dropping-particle":"","parse-names":false,"suffix":""},{"dropping-particle":"","family":"Rijn","given":"Monique B.","non-dropping-particle":"van","parse-names":false,"suffix":""},{"dropping-particle":"","family":"Sanders","given":"Karin","non-dropping-particle":"","parse-names":false,"suffix":""}],"container-title":"The International Journal of Human Resource Management","id":"ITEM-1","issue":"17","issued":{"date-parts":[["2020","9","24"]]},"page":"2217-2237","title":"Perceived organizational support and knowledge sharing: employees’ self-construal matters","type":"article-journal","volume":"31"},"uris":["http://www.mendeley.com/documents/?uuid=a53cc3d2-2f49-4f7b-881f-77108c3809e7"]}],"mendeley":{"formattedCitation":"(Yang et al., 2020)","plainTextFormattedCitation":"(Yang et al., 2020)","previouslyFormattedCitation":"(Yang et al., 2020)"},"properties":{"noteIndex":0},"schema":"https://github.com/citation-style-language/schema/raw/master/csl-citation.json"}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(Yang et al., 2020)</w:t>
      </w:r>
      <w:r w:rsidRPr="0077009D">
        <w:rPr>
          <w:rFonts w:ascii="Bookman Old Style" w:hAnsi="Bookman Old Style"/>
        </w:rPr>
        <w:fldChar w:fldCharType="end"/>
      </w:r>
      <w:r w:rsidRPr="0077009D">
        <w:rPr>
          <w:rFonts w:ascii="Bookman Old Style" w:hAnsi="Bookman Old Style"/>
        </w:rPr>
        <w:t xml:space="preserve">. Therefore, it can be said that with good perceived organizational support in an organization, it can reduce the negative effects of role overload which has an impact on work performance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(Zhang et al., 2022)</w:t>
      </w:r>
      <w:r w:rsidRPr="0077009D">
        <w:rPr>
          <w:rFonts w:ascii="Bookman Old Style" w:hAnsi="Bookman Old Style"/>
        </w:rPr>
        <w:fldChar w:fldCharType="end"/>
      </w:r>
      <w:r w:rsidRPr="0077009D">
        <w:rPr>
          <w:rFonts w:ascii="Bookman Old Style" w:hAnsi="Bookman Old Style"/>
        </w:rPr>
        <w:t>.</w:t>
      </w:r>
    </w:p>
    <w:p w:rsidR="00CE1F80" w:rsidRPr="0014211C" w:rsidRDefault="00025145" w:rsidP="00184BA9">
      <w:pPr>
        <w:jc w:val="both"/>
        <w:rPr>
          <w:rFonts w:ascii="Bookman Old Style" w:hAnsi="Bookman Old Style"/>
        </w:rPr>
      </w:pPr>
      <w:r w:rsidRPr="0077009D">
        <w:rPr>
          <w:rFonts w:ascii="Bookman Old Style" w:hAnsi="Bookman Old Style"/>
        </w:rPr>
        <w:t>H8: Perceived Organizational Support moderates the relationship between Role Overload and Work Performance</w:t>
      </w:r>
      <w:r w:rsidR="00FC77B1" w:rsidRPr="0014211C">
        <w:rPr>
          <w:rFonts w:ascii="Bookman Old Style" w:hAnsi="Bookman Old Style"/>
        </w:rPr>
        <w:t>.</w:t>
      </w:r>
    </w:p>
    <w:p w:rsidR="00FC77B1" w:rsidRPr="00B7758F" w:rsidRDefault="00FC77B1" w:rsidP="00184BA9">
      <w:pPr>
        <w:numPr>
          <w:ilvl w:val="0"/>
          <w:numId w:val="15"/>
        </w:numPr>
        <w:tabs>
          <w:tab w:val="left" w:pos="426"/>
        </w:tabs>
        <w:spacing w:before="240" w:after="240"/>
        <w:ind w:left="426" w:hanging="426"/>
        <w:rPr>
          <w:rFonts w:ascii="Bookman Old Style" w:hAnsi="Bookman Old Style" w:cs="Arial"/>
          <w:lang w:val="id-ID"/>
        </w:rPr>
      </w:pPr>
      <w:r w:rsidRPr="0014211C">
        <w:rPr>
          <w:rFonts w:ascii="Bookman Old Style" w:hAnsi="Bookman Old Style" w:cs="Arial"/>
          <w:lang w:val="id-ID"/>
        </w:rPr>
        <w:t>RESEARCH METHOD</w:t>
      </w:r>
    </w:p>
    <w:p w:rsidR="00025145" w:rsidRPr="0077009D" w:rsidRDefault="00025145" w:rsidP="00184BA9">
      <w:pPr>
        <w:jc w:val="both"/>
        <w:rPr>
          <w:rFonts w:ascii="Bookman Old Style" w:hAnsi="Bookman Old Style"/>
        </w:rPr>
      </w:pPr>
      <w:r w:rsidRPr="0077009D">
        <w:rPr>
          <w:rFonts w:ascii="Bookman Old Style" w:hAnsi="Bookman Old Style"/>
        </w:rPr>
        <w:t xml:space="preserve">This research used a quantitative method with a survey research design and total sampling, which was conducted on all 61 staff of RSGMP X with the inclusion criteria being that the employees had worked for at least one year. The questionnaire was distributed through </w:t>
      </w:r>
      <w:proofErr w:type="spellStart"/>
      <w:r w:rsidRPr="0077009D">
        <w:rPr>
          <w:rFonts w:ascii="Bookman Old Style" w:hAnsi="Bookman Old Style"/>
        </w:rPr>
        <w:t>google</w:t>
      </w:r>
      <w:proofErr w:type="spellEnd"/>
      <w:r w:rsidRPr="0077009D">
        <w:rPr>
          <w:rFonts w:ascii="Bookman Old Style" w:hAnsi="Bookman Old Style"/>
        </w:rPr>
        <w:t xml:space="preserve"> form with </w:t>
      </w:r>
      <w:proofErr w:type="gramStart"/>
      <w:r w:rsidRPr="0077009D">
        <w:rPr>
          <w:rFonts w:ascii="Bookman Old Style" w:hAnsi="Bookman Old Style"/>
        </w:rPr>
        <w:t>36  questions</w:t>
      </w:r>
      <w:proofErr w:type="gramEnd"/>
      <w:r w:rsidRPr="0077009D">
        <w:rPr>
          <w:rFonts w:ascii="Bookman Old Style" w:hAnsi="Bookman Old Style"/>
        </w:rPr>
        <w:t xml:space="preserve"> in total.  This research uses a 5-point </w:t>
      </w:r>
      <w:proofErr w:type="spellStart"/>
      <w:r w:rsidRPr="0077009D">
        <w:rPr>
          <w:rFonts w:ascii="Bookman Old Style" w:hAnsi="Bookman Old Style"/>
        </w:rPr>
        <w:t>Likert</w:t>
      </w:r>
      <w:proofErr w:type="spellEnd"/>
      <w:r w:rsidRPr="0077009D">
        <w:rPr>
          <w:rFonts w:ascii="Bookman Old Style" w:hAnsi="Bookman Old Style"/>
        </w:rPr>
        <w:t xml:space="preserve"> scale for indicators measurement. The data will be analyzed using the variance-based partial least squares-structural equation modeling (PLS-SEM) method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{"citationItems":[{"id":"ITEM-1","itemData":{"DOI":"10.1007/978-3-030-80519-7","ISBN":"978-3-030-80518-0","author":[{"dropping-particle":"","family":"Hair Jr","given":"Joseph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P.","non-dropping-particle":"","parse-names":false,"suffix":""},{"dropping-particle":"","family":"Ray","given":"Soumya","non-dropping-particle":"","parse-names":false,"suffix":""}],"collection-title":"Classroom Companion: Business","id":"ITEM-1","issued":{"date-parts":[["2021"]]},"number-of-pages":"197","publisher":"Springer Nature","publisher-place":"Cham","title":"Partial least squares structural equation modeling (PLS-SEM) using R: A workbook","type":"book"},"uris":["http://www.mendeley.com/documents/?uuid=73d35ead-57a7-436e-9329-f2982c587543"]}],"mendeley":{"formattedCitation":"(Hair Jr et al., 2021)","plainTextFormattedCitation":"(Hair Jr et al., 2021)","previouslyFormattedCitation":"(Hair Jr et al.,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(Hair Jr et al., 2021)</w:t>
      </w:r>
      <w:r w:rsidRPr="0077009D">
        <w:rPr>
          <w:rFonts w:ascii="Bookman Old Style" w:hAnsi="Bookman Old Style"/>
        </w:rPr>
        <w:fldChar w:fldCharType="end"/>
      </w:r>
      <w:r w:rsidRPr="0077009D">
        <w:rPr>
          <w:rFonts w:ascii="Bookman Old Style" w:hAnsi="Bookman Old Style"/>
        </w:rPr>
        <w:t xml:space="preserv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{"citationItems":[{"id":"ITEM-1","itemData":{"DOI":"10.1002/mar.21640","ISSN":"0742-6046","abstract":"Partial least squares structural equation modeling (PLS</w:instrText>
      </w:r>
      <w:r w:rsidRPr="0077009D">
        <w:rPr>
          <w:rFonts w:ascii="Cambria Math" w:hAnsi="Cambria Math" w:cs="Cambria Math"/>
        </w:rPr>
        <w:instrText>‐</w:instrText>
      </w:r>
      <w:r w:rsidRPr="0077009D">
        <w:rPr>
          <w:rFonts w:ascii="Bookman Old Style" w:hAnsi="Bookman Old Style"/>
        </w:rPr>
        <w:instrText>SEM) is an essential element of marketing researchers' methodological toolbox. During the last decade, the PLS</w:instrText>
      </w:r>
      <w:r w:rsidRPr="0077009D">
        <w:rPr>
          <w:rFonts w:ascii="Cambria Math" w:hAnsi="Cambria Math" w:cs="Cambria Math"/>
        </w:rPr>
        <w:instrText>‐</w:instrText>
      </w:r>
      <w:r w:rsidRPr="0077009D">
        <w:rPr>
          <w:rFonts w:ascii="Bookman Old Style" w:hAnsi="Bookman Old Style"/>
        </w:rPr>
        <w:instrText>SEM field has undergone massive developments, raising the question of whether the method's users are following the most recent best practice guidelines. Extending prior research in the field, this paper presents the results of a new analysis of PLS</w:instrText>
      </w:r>
      <w:r w:rsidRPr="0077009D">
        <w:rPr>
          <w:rFonts w:ascii="Cambria Math" w:hAnsi="Cambria Math" w:cs="Cambria Math"/>
        </w:rPr>
        <w:instrText>‐</w:instrText>
      </w:r>
      <w:r w:rsidRPr="0077009D">
        <w:rPr>
          <w:rFonts w:ascii="Bookman Old Style" w:hAnsi="Bookman Old Style"/>
        </w:rPr>
        <w:instrText>SEM use in marketing research, focusing on articles published between 2011 and 2020 in the top 30 marketing journals. While researchers were more aware of the when's and how's of PLS</w:instrText>
      </w:r>
      <w:r w:rsidRPr="0077009D">
        <w:rPr>
          <w:rFonts w:ascii="Cambria Math" w:hAnsi="Cambria Math" w:cs="Cambria Math"/>
        </w:rPr>
        <w:instrText>‐</w:instrText>
      </w:r>
      <w:r w:rsidRPr="0077009D">
        <w:rPr>
          <w:rFonts w:ascii="Bookman Old Style" w:hAnsi="Bookman Old Style"/>
        </w:rPr>
        <w:instrText>SEM use during the period studied, we find that there continues to be some delay in the adoption of model evaluation's best practices. Based on our review results, we provide recommendations for future PLS</w:instrText>
      </w:r>
      <w:r w:rsidRPr="0077009D">
        <w:rPr>
          <w:rFonts w:ascii="Cambria Math" w:hAnsi="Cambria Math" w:cs="Cambria Math"/>
        </w:rPr>
        <w:instrText>‐</w:instrText>
      </w:r>
      <w:r w:rsidRPr="0077009D">
        <w:rPr>
          <w:rFonts w:ascii="Bookman Old Style" w:hAnsi="Bookman Old Style"/>
        </w:rPr>
        <w:instrText>SEM use, offer guidelines for the method's application, and identify areas of further research interest.","author":[{"dropping-particle":"","family":"Sarstedt","given":"Marko","non-dropping-particle":"","parse-names":false,"suffix":""},{"dropping-particle":"","family":"Hair","given":"Joseph F.","non-dropping-particle":"","parse-names":false,"suffix":""},{"dropping-particle":"","family":"Pick","given":"Mandy","non-dropping-particle":"","parse-names":false,"suffix":""},{"dropping-particle":"","family":"Liengaard","given":"Benjamin D.","non-dropping-particle":"","parse-names":false,"suffix":""},{"dropping-particle":"","family":"Radomir","given":"Lăcrămioara","non-dropping-particle":"","parse-names":false,"suffix":""},{"dropping-particle":"","family":"Ringle","given":"Christian M.","non-dropping-particle":"","parse-names":false,"suffix":""}],"container-title":"Psychology &amp; Marketing","id":"ITEM-1","issue":"5","issued":{"date-parts":[["2022","5","27"]]},"page":"1035-1064","title":"Progress in partial least squares structural equation modeling use in marketing research in the last decade","type":"article-journal","volume":"39"},"uris":["http://www.mendeley.com/documents/?uuid=6de1ab93-ba7d-490e-944d-b7eb6dacb60d"]}],"mendeley":{"formattedCitation":"(Sarstedt et al., 2022)","plainTextFormattedCitation":"(Sarstedt et al., 2022)","previouslyFormattedCitation":"(Sarstedt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(Sarstedt et al., 2022)</w:t>
      </w:r>
      <w:r w:rsidRPr="0077009D">
        <w:rPr>
          <w:rFonts w:ascii="Bookman Old Style" w:hAnsi="Bookman Old Style"/>
        </w:rPr>
        <w:fldChar w:fldCharType="end"/>
      </w:r>
      <w:r w:rsidRPr="0077009D">
        <w:rPr>
          <w:rFonts w:ascii="Bookman Old Style" w:hAnsi="Bookman Old Style"/>
        </w:rPr>
        <w:t xml:space="preserve">. The software used in this analysis is Smart PLSTM version 4.0.9.2. The calculation results from PLS-SEM will produce an outer model, inner model, and hypothesis test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{"citationItems":[{"id":"ITEM-1","itemData":{"DOI":"10.47263/JASEM.4(2)01","ISSN":"2590-4221","abstract":"Determining an appropriate sample size is vital in drawing realistic conclusions from research findings. Although there are several widely adopted rules of thumb to calculate sample size, researchers remain unclear about which one to consider when determining sample size in their respective studies. ‘How large should the sample be?’ is one the most frequently asked questions in survey research. The objective of this editorial is three-fold. First, we discuss the factors that influence sample size decisions. Second, we review existing rules of thumb related to the calculation of sample size. Third, we present the guidelines to perform power analysis using the G*Power programme. There is, however, a caveat: we urge researchers not to blindly follow these rules. Such rules or guidelines should be understood in their specific contexts and under the conditions in which they were prescribed. We hope that this editorial does not only provide researchers a fundamental understanding of sample size and its associated issues, but also facilitates their consideration of sample size determination in their own studies.","author":[{"dropping-particle":"","family":"Memon","given":"Mumtaz Ali","non-dropping-particle":"","parse-names":false,"suffix":""},{"dropping-particle":"","family":"Ting","given":"Hiram","non-dropping-particle":"","parse-names":false,"suffix":""},{"dropping-particle":"","family":"Cheah","given":"Jun Hwa","non-dropping-particle":"","parse-names":false,"suffix":""},{"dropping-particle":"","family":"Thurasamy","given":"Ramayah","non-dropping-particle":"","parse-names":false,"suffix":""},{"dropping-particle":"","family":"Chuah","given":"Francis","non-dropping-particle":"","parse-names":false,"suffix":""},{"dropping-particle":"","family":"Cham","given":"Tat Huei","non-dropping-particle":"","parse-names":false,"suffix":""}],"container-title":"Journal of Applied Structural Equation Modeling","id":"ITEM-1","issue":"2","issued":{"date-parts":[["2020","6","25"]]},"page":"i-xx","title":"Sample Size for Survey Research: Review and Recommendations","type":"article-journal","volume":"4"},"uris":["http://www.mendeley.com/documents/?uuid=7a15aacf-a6eb-4a8a-8109-ca7139903126"]}],"mendeley":{"formattedCitation":"(Memon et al., 2020)","plainTextFormattedCitation":"(Memon et al., 2020)","previouslyFormattedCitation":"(Memon et al., 2020)"},"properties":{"noteIndex":0},"schema":"https://github.com/citation-style-language/schema/raw/master/csl-citation.json"}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(Memon et al., 2020)</w:t>
      </w:r>
      <w:r w:rsidRPr="0077009D">
        <w:rPr>
          <w:rFonts w:ascii="Bookman Old Style" w:hAnsi="Bookman Old Style"/>
        </w:rPr>
        <w:fldChar w:fldCharType="end"/>
      </w:r>
      <w:r w:rsidRPr="0077009D">
        <w:rPr>
          <w:rFonts w:ascii="Bookman Old Style" w:hAnsi="Bookman Old Style"/>
        </w:rPr>
        <w:t xml:space="preserve">. This research model (Figure 1) was formed based on several previous studies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Engagement","type":"article-journal","volume":"13"},"uris":["http://www.mendeley.com/documents/?uuid=1af48125-1193-4536-b69b-7ddcf3e009c6"]}],"mendeley":{"formattedCitation":"(Bernales-Turpo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rPr>
        <w:t>(</w:t>
      </w:r>
      <w:proofErr w:type="spellStart"/>
      <w:r w:rsidRPr="0077009D">
        <w:rPr>
          <w:rFonts w:ascii="Bookman Old Style" w:hAnsi="Bookman Old Style"/>
        </w:rPr>
        <w:t>Bernales-Turpo</w:t>
      </w:r>
      <w:proofErr w:type="spellEnd"/>
      <w:r w:rsidRPr="0077009D">
        <w:rPr>
          <w:rFonts w:ascii="Bookman Old Style" w:hAnsi="Bookman Old Style"/>
        </w:rPr>
        <w:t xml:space="preserve"> et al., 2022)</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10.1186/s12199-018-0758-4","ISSN":"1342-078X","author":[{"dropping-particle":"","family":"Deng","given":"J.","non-dropping-particle":"","parse-names":false,"suffix":""},{"dropping-particle":"","family":"Guo","given":"Y.","non-dropping-particle":"","parse-names":false,"suffix":""},{"dropping-particle":"","family":"Ma","given":"T.","non-dropping-particle":"","parse-names":false,"suffix":""},{"dropping-particle":"","family":"Yang","given":"T","non-dropping-particle":"","parse-names":false,"suffix":""},{"dropping-particle":"","family":"Tian","given":"X.","non-dropping-particle":"","parse-names":false,"suffix":""}],"container-title":"Environmental Health and Preventive Medicine","id":"ITEM-1","issue":"1","issued":{"date-parts":[["2019","12","5"]]},"page":"2","title":"How job stress influences job performance among Chinese healthcare workers: a cross-sectional study","type":"article-journal","volume":"24"},"uris":["http://www.mendeley.com/documents/?uuid=59723303-d116-4290-b751-b9c70c68d588"]}],"mendeley":{"formattedCitation":"(J. Deng et al., 2019)","manualFormatting":"(J. Deng. et al., 2019)","plainTextFormattedCitation":"(J. Deng et al., 2019)","previouslyFormattedCitation":"(J. Deng et al., 2019)"},"properties":{"noteIndex":0},"schema":"https://github.com/citation-style-language/schema/raw/master/csl-citation.json"}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rPr>
        <w:t>(J. Deng. et al., 2019)</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{"citationItems":[{"id":"ITEM-1","itemData":{"DOI":"10.1186/s12913-023-09705-z","ISSN":"14726963","PMID":"37501166","abstract":"BACKGROUND: The job performance of individual employees determines the overall performance of an organization, and organizational support is known as an important resource at the organizational level to enhance job performance. Although nursing scholars have confirmed the crucial role of organizational support in enhancing job performance, there are no studies on whether psychological capital and organizational identification mediate the association between organizational support and job performance. The purpose of this study is to investigate the influence of organizational support, psychological capital, and organizational identification on nurses' job performance. METHODS: A cross-sectional survey was conducted among 455 nurses from 21 public hospitals in China. Instruments were perceived organizational support scale, task performance scale, contextual performance scale, Nurse Psychological Capital Questionnaire, and Organizational Identification Questionnaire. Survey data were analyzed using SPSS and AMOS, and hypotheses were tested using path model analysis. RESULTS: Nurses' perceived organizational support, psychological capital, organizational identification, and task/contextual performance were positively correlated in every two variables. Psychological capital played an important mediating role in perceived organizational support and task/contextual performance, as well as organizational identification. The multi-mediating effect of psychological capital and organizational identification on the relationship between organizational support and task/contextual performance were 0.14 and 0.25, respectively. CONCLUSIONS: There was a positive correlation between organizational support and job performance among nurses. Psychological support, organizational identification and contextual performance played a chain mediation role in the relationship between organizational support on task performance in nurses. Nursing managers should pay more attention to enhancing nurses' psychological capital and organizational identification through effective interventions to improve nurses' job performance.","author":[{"dropping-particle":"","family":"Ma","given":"Huijuan","non-dropping-particle":"","parse-names":false,"suffix":""},{"dropping-particle":"","family":"Zhu","given":"Xiaoli","non-dropping-particle":"","parse-names":false,"suffix":""},{"dropping-particle":"","family":"Huang","given":"Jinyu","non-dropping-particle":"","parse-names":false,"suffix":""},{"dropping-particle":"","family":"Zhang","given":"Suofei","non-dropping-particle":"","parse-names":false,"suffix":""},{"dropping-particle":"","family":"Tan","given":"Jing","non-dropping-particle":"","parse-names":false,"suffix":""},{"dropping-particle":"","family":"Luo","given":"Yu","non-dropping-particle":"","parse-names":false,"suffix":""}],"container-title":"BMC health services research","id":"ITEM-1","issue":"1","issued":{"date-parts":[["2023"]]},"page":"806","title":"Assessing the effects of organizational support, psychological capital, organizational identification on job performance among nurses: a structural equation modeling approach","type":"article-journal","volume":"23"},"uris":["http://www.mendeley.com/documents/?uuid=459126cc-7cf2-48da-b6b2-0a357c0b8368"]}],"mendeley":{"formattedCitation":"(Ma et al., 2023)","plainTextFormattedCitation":"(Ma et al., 2023)","previouslyFormattedCitation":"(Ma et al.,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rPr>
        <w:t>(Ma et al., 2023)</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rPr>
        <w:t>(Zhang et al., 2022)</w:t>
      </w:r>
      <w:r w:rsidRPr="0077009D">
        <w:rPr>
          <w:rFonts w:ascii="Bookman Old Style" w:hAnsi="Bookman Old Style"/>
        </w:rPr>
        <w:fldChar w:fldCharType="end"/>
      </w:r>
      <w:r w:rsidRPr="0077009D">
        <w:rPr>
          <w:rFonts w:ascii="Bookman Old Style" w:hAnsi="Bookman Old Style"/>
        </w:rPr>
        <w:t>.</w:t>
      </w:r>
    </w:p>
    <w:p w:rsidR="00025145" w:rsidRPr="0077009D" w:rsidRDefault="00025145" w:rsidP="00184BA9">
      <w:pPr>
        <w:jc w:val="both"/>
        <w:rPr>
          <w:rFonts w:ascii="Bookman Old Style" w:hAnsi="Bookman Old Style"/>
        </w:rPr>
      </w:pPr>
    </w:p>
    <w:p w:rsidR="00025145" w:rsidRPr="0077009D" w:rsidRDefault="00025145" w:rsidP="00184BA9">
      <w:pPr>
        <w:jc w:val="center"/>
        <w:rPr>
          <w:rFonts w:ascii="Bookman Old Style" w:hAnsi="Bookman Old Style"/>
        </w:rPr>
      </w:pPr>
      <w:r w:rsidRPr="0077009D">
        <w:rPr>
          <w:rFonts w:ascii="Bookman Old Style" w:hAnsi="Bookman Old Style"/>
          <w:noProof/>
          <w:bdr w:val="none" w:sz="0" w:space="0" w:color="auto" w:frame="1"/>
        </w:rPr>
        <w:drawing>
          <wp:inline distT="0" distB="0" distL="0" distR="0" wp14:anchorId="37B3E0D3" wp14:editId="0AC4CF21">
            <wp:extent cx="2809875" cy="130491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t="7901" b="2178"/>
                    <a:stretch/>
                  </pic:blipFill>
                  <pic:spPr bwMode="auto">
                    <a:xfrm>
                      <a:off x="0" y="0"/>
                      <a:ext cx="2893633" cy="1343814"/>
                    </a:xfrm>
                    <a:prstGeom prst="rect">
                      <a:avLst/>
                    </a:prstGeom>
                    <a:ln>
                      <a:noFill/>
                    </a:ln>
                    <a:extLst>
                      <a:ext uri="{53640926-AAD7-44D8-BBD7-CCE9431645EC}">
                        <a14:shadowObscured xmlns:a14="http://schemas.microsoft.com/office/drawing/2010/main"/>
                      </a:ext>
                    </a:extLst>
                  </pic:spPr>
                </pic:pic>
              </a:graphicData>
            </a:graphic>
          </wp:inline>
        </w:drawing>
      </w:r>
    </w:p>
    <w:p w:rsidR="00025145" w:rsidRPr="0077009D" w:rsidRDefault="00025145" w:rsidP="00184BA9">
      <w:pPr>
        <w:jc w:val="center"/>
        <w:rPr>
          <w:rFonts w:ascii="Bookman Old Style" w:hAnsi="Bookman Old Style"/>
        </w:rPr>
      </w:pPr>
    </w:p>
    <w:p w:rsidR="00025145" w:rsidRPr="0077009D" w:rsidRDefault="00025145" w:rsidP="00184BA9">
      <w:pPr>
        <w:jc w:val="center"/>
        <w:rPr>
          <w:rFonts w:ascii="Bookman Old Style" w:hAnsi="Bookman Old Style"/>
          <w:sz w:val="18"/>
          <w:szCs w:val="18"/>
        </w:rPr>
      </w:pPr>
      <w:proofErr w:type="gramStart"/>
      <w:r w:rsidRPr="0077009D">
        <w:rPr>
          <w:rFonts w:ascii="Bookman Old Style" w:hAnsi="Bookman Old Style"/>
          <w:sz w:val="18"/>
          <w:szCs w:val="18"/>
        </w:rPr>
        <w:t>Figure 1.</w:t>
      </w:r>
      <w:proofErr w:type="gramEnd"/>
      <w:r w:rsidRPr="0077009D">
        <w:rPr>
          <w:rFonts w:ascii="Bookman Old Style" w:hAnsi="Bookman Old Style"/>
          <w:sz w:val="18"/>
          <w:szCs w:val="18"/>
        </w:rPr>
        <w:t xml:space="preserve"> Research Model</w:t>
      </w:r>
    </w:p>
    <w:p w:rsidR="00FA5C89" w:rsidRPr="0014211C" w:rsidRDefault="00FA5C89" w:rsidP="00184BA9">
      <w:pPr>
        <w:shd w:val="clear" w:color="auto" w:fill="FFFFFF"/>
        <w:ind w:firstLine="709"/>
        <w:jc w:val="both"/>
        <w:rPr>
          <w:rFonts w:ascii="Bookman Old Style" w:hAnsi="Bookman Old Style"/>
          <w:noProof/>
        </w:rPr>
      </w:pPr>
    </w:p>
    <w:p w:rsidR="00FC77B1" w:rsidRPr="0014211C" w:rsidRDefault="00F33C08" w:rsidP="00184BA9">
      <w:pPr>
        <w:numPr>
          <w:ilvl w:val="0"/>
          <w:numId w:val="15"/>
        </w:numPr>
        <w:tabs>
          <w:tab w:val="left" w:pos="426"/>
        </w:tabs>
        <w:spacing w:before="240" w:after="240"/>
        <w:ind w:left="426" w:hanging="426"/>
        <w:rPr>
          <w:rFonts w:ascii="Bookman Old Style" w:hAnsi="Bookman Old Style" w:cs="Arial"/>
          <w:lang w:val="id-ID"/>
        </w:rPr>
      </w:pPr>
      <w:r w:rsidRPr="0014211C">
        <w:rPr>
          <w:rFonts w:ascii="Bookman Old Style" w:hAnsi="Bookman Old Style" w:cs="Arial"/>
          <w:lang w:val="id-ID"/>
        </w:rPr>
        <w:t xml:space="preserve">RESULTS </w:t>
      </w:r>
      <w:r w:rsidRPr="0014211C">
        <w:rPr>
          <w:rFonts w:ascii="Bookman Old Style" w:hAnsi="Bookman Old Style" w:cs="Arial"/>
        </w:rPr>
        <w:t>A</w:t>
      </w:r>
      <w:r w:rsidR="00521EC1" w:rsidRPr="0014211C">
        <w:rPr>
          <w:rFonts w:ascii="Bookman Old Style" w:hAnsi="Bookman Old Style" w:cs="Arial"/>
          <w:lang w:val="id-ID"/>
        </w:rPr>
        <w:t xml:space="preserve">ND </w:t>
      </w:r>
      <w:r w:rsidR="00521EC1" w:rsidRPr="0014211C">
        <w:rPr>
          <w:rFonts w:ascii="Bookman Old Style" w:hAnsi="Bookman Old Style" w:cs="Arial"/>
          <w:lang w:val="en-ID"/>
        </w:rPr>
        <w:t>DISCUSSIONS</w:t>
      </w:r>
    </w:p>
    <w:p w:rsidR="00FC77B1" w:rsidRPr="0014211C" w:rsidRDefault="00025145" w:rsidP="00184BA9">
      <w:pPr>
        <w:pStyle w:val="ListParagraph"/>
        <w:numPr>
          <w:ilvl w:val="1"/>
          <w:numId w:val="15"/>
        </w:numPr>
        <w:spacing w:after="0" w:line="240" w:lineRule="auto"/>
        <w:ind w:left="426" w:hanging="426"/>
        <w:jc w:val="both"/>
        <w:rPr>
          <w:rFonts w:ascii="Bookman Old Style" w:hAnsi="Bookman Old Style" w:cs="Arial"/>
          <w:sz w:val="20"/>
        </w:rPr>
      </w:pPr>
      <w:r w:rsidRPr="00025145">
        <w:rPr>
          <w:rFonts w:ascii="Bookman Old Style" w:hAnsi="Bookman Old Style" w:cs="Arial"/>
          <w:sz w:val="20"/>
        </w:rPr>
        <w:t>Respondent Characteristics</w:t>
      </w:r>
    </w:p>
    <w:p w:rsidR="00FC77B1" w:rsidRPr="0014211C" w:rsidRDefault="00025145" w:rsidP="00184BA9">
      <w:pPr>
        <w:spacing w:after="240"/>
        <w:ind w:firstLine="709"/>
        <w:jc w:val="both"/>
        <w:rPr>
          <w:rFonts w:ascii="Bookman Old Style" w:hAnsi="Bookman Old Style" w:cs="Arial"/>
        </w:rPr>
      </w:pPr>
      <w:r w:rsidRPr="00025145">
        <w:rPr>
          <w:rFonts w:ascii="Bookman Old Style" w:hAnsi="Bookman Old Style" w:cs="Arial"/>
          <w:lang w:val="id-ID"/>
        </w:rPr>
        <w:t>The questionnaire was distributed to RSGMP X staff. Total number of respondents who filled out the questionnaire was 61 people. The profile of the respondents monitored in this questionnaire are: Gender, age, length of work, education level</w:t>
      </w:r>
      <w:r w:rsidR="00FC77B1" w:rsidRPr="0014211C">
        <w:rPr>
          <w:rFonts w:ascii="Bookman Old Style" w:hAnsi="Bookman Old Style" w:cs="Arial"/>
          <w:lang w:val="id-ID"/>
        </w:rPr>
        <w:t>.</w:t>
      </w:r>
    </w:p>
    <w:p w:rsidR="00025145" w:rsidRDefault="00025145" w:rsidP="00184BA9">
      <w:pPr>
        <w:widowControl w:val="0"/>
        <w:autoSpaceDE w:val="0"/>
        <w:autoSpaceDN w:val="0"/>
        <w:adjustRightInd w:val="0"/>
        <w:ind w:left="480" w:hanging="480"/>
        <w:jc w:val="center"/>
        <w:rPr>
          <w:rFonts w:ascii="Bookman Old Style" w:hAnsi="Bookman Old Style"/>
          <w:iCs/>
          <w:noProof/>
          <w:sz w:val="18"/>
          <w:szCs w:val="18"/>
        </w:rPr>
      </w:pPr>
      <w:r w:rsidRPr="0077009D">
        <w:rPr>
          <w:rFonts w:ascii="Bookman Old Style" w:hAnsi="Bookman Old Style"/>
          <w:iCs/>
          <w:noProof/>
          <w:sz w:val="18"/>
          <w:szCs w:val="18"/>
        </w:rPr>
        <w:t>Table 1. Respondent Characteristics</w:t>
      </w:r>
    </w:p>
    <w:tbl>
      <w:tblPr>
        <w:tblW w:w="2279" w:type="pct"/>
        <w:jc w:val="center"/>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2104"/>
        <w:gridCol w:w="2000"/>
      </w:tblGrid>
      <w:tr w:rsidR="00025145" w:rsidRPr="002F011F" w:rsidTr="00025145">
        <w:trPr>
          <w:trHeight w:val="20"/>
          <w:jc w:val="center"/>
        </w:trPr>
        <w:tc>
          <w:tcPr>
            <w:tcW w:w="2563" w:type="pct"/>
            <w:tcBorders>
              <w:top w:val="single" w:sz="4" w:space="0" w:color="000000"/>
              <w:bottom w:val="single" w:sz="4" w:space="0" w:color="000000"/>
            </w:tcBorders>
            <w:shd w:val="clear" w:color="auto" w:fill="auto"/>
            <w:noWrap/>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lang w:eastAsia="id-ID"/>
              </w:rPr>
              <w:t>Category</w:t>
            </w:r>
          </w:p>
        </w:tc>
        <w:tc>
          <w:tcPr>
            <w:tcW w:w="2437" w:type="pct"/>
            <w:tcBorders>
              <w:top w:val="single" w:sz="4" w:space="0" w:color="000000"/>
              <w:bottom w:val="single" w:sz="4" w:space="0" w:color="000000"/>
            </w:tcBorders>
            <w:shd w:val="clear" w:color="auto" w:fill="auto"/>
            <w:noWrap/>
            <w:hideMark/>
          </w:tcPr>
          <w:p w:rsidR="00025145" w:rsidRPr="002F011F" w:rsidRDefault="00025145" w:rsidP="00184BA9">
            <w:pPr>
              <w:jc w:val="center"/>
              <w:rPr>
                <w:rFonts w:ascii="Bookman Old Style" w:hAnsi="Bookman Old Style"/>
                <w:sz w:val="16"/>
                <w:szCs w:val="16"/>
                <w:lang w:eastAsia="id-ID"/>
              </w:rPr>
            </w:pPr>
            <w:proofErr w:type="gramStart"/>
            <w:r w:rsidRPr="002F011F">
              <w:rPr>
                <w:rFonts w:ascii="Bookman Old Style" w:hAnsi="Bookman Old Style"/>
                <w:sz w:val="16"/>
                <w:szCs w:val="16"/>
                <w:lang w:eastAsia="id-ID"/>
              </w:rPr>
              <w:t>Percentage(</w:t>
            </w:r>
            <w:proofErr w:type="gramEnd"/>
            <w:r w:rsidRPr="002F011F">
              <w:rPr>
                <w:rFonts w:ascii="Bookman Old Style" w:hAnsi="Bookman Old Style"/>
                <w:sz w:val="16"/>
                <w:szCs w:val="16"/>
                <w:lang w:eastAsia="id-ID"/>
              </w:rPr>
              <w:t>%)</w:t>
            </w:r>
          </w:p>
        </w:tc>
      </w:tr>
      <w:tr w:rsidR="00025145" w:rsidRPr="002F011F" w:rsidTr="00025145">
        <w:trPr>
          <w:trHeight w:val="20"/>
          <w:jc w:val="center"/>
        </w:trPr>
        <w:tc>
          <w:tcPr>
            <w:tcW w:w="2563" w:type="pct"/>
            <w:tcBorders>
              <w:top w:val="single" w:sz="4" w:space="0" w:color="000000"/>
            </w:tcBorders>
            <w:shd w:val="clear" w:color="auto" w:fill="auto"/>
            <w:noWrap/>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lang w:eastAsia="id-ID"/>
              </w:rPr>
              <w:t>Gender</w:t>
            </w:r>
          </w:p>
        </w:tc>
        <w:tc>
          <w:tcPr>
            <w:tcW w:w="2437" w:type="pct"/>
            <w:tcBorders>
              <w:top w:val="single" w:sz="4" w:space="0" w:color="000000"/>
            </w:tcBorders>
            <w:shd w:val="clear" w:color="auto" w:fill="auto"/>
            <w:noWrap/>
            <w:hideMark/>
          </w:tcPr>
          <w:p w:rsidR="00025145" w:rsidRPr="002F011F" w:rsidRDefault="00025145" w:rsidP="00184BA9">
            <w:pPr>
              <w:rPr>
                <w:rFonts w:ascii="Bookman Old Style" w:hAnsi="Bookman Old Style"/>
                <w:sz w:val="16"/>
                <w:szCs w:val="16"/>
                <w:lang w:eastAsia="id-ID"/>
              </w:rPr>
            </w:pPr>
          </w:p>
        </w:tc>
      </w:tr>
      <w:tr w:rsidR="00025145" w:rsidRPr="002F011F" w:rsidTr="00025145">
        <w:trPr>
          <w:trHeight w:val="20"/>
          <w:jc w:val="center"/>
        </w:trPr>
        <w:tc>
          <w:tcPr>
            <w:tcW w:w="2563" w:type="pct"/>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Male</w:t>
            </w:r>
          </w:p>
        </w:tc>
        <w:tc>
          <w:tcPr>
            <w:tcW w:w="2437" w:type="pct"/>
            <w:shd w:val="clear" w:color="auto" w:fill="auto"/>
            <w:noWrap/>
            <w:vAlign w:val="center"/>
            <w:hideMark/>
          </w:tcPr>
          <w:p w:rsidR="00025145" w:rsidRPr="002F011F" w:rsidRDefault="00025145" w:rsidP="00184BA9">
            <w:pPr>
              <w:jc w:val="center"/>
              <w:rPr>
                <w:rFonts w:ascii="Bookman Old Style" w:hAnsi="Bookman Old Style"/>
                <w:sz w:val="16"/>
                <w:szCs w:val="16"/>
                <w:lang w:eastAsia="id-ID"/>
              </w:rPr>
            </w:pPr>
            <w:r w:rsidRPr="002F011F">
              <w:rPr>
                <w:rFonts w:ascii="Bookman Old Style" w:hAnsi="Bookman Old Style"/>
                <w:sz w:val="16"/>
                <w:szCs w:val="16"/>
              </w:rPr>
              <w:t>39%</w:t>
            </w:r>
          </w:p>
        </w:tc>
      </w:tr>
      <w:tr w:rsidR="00025145" w:rsidRPr="002F011F" w:rsidTr="00025145">
        <w:trPr>
          <w:trHeight w:val="20"/>
          <w:jc w:val="center"/>
        </w:trPr>
        <w:tc>
          <w:tcPr>
            <w:tcW w:w="2563" w:type="pct"/>
            <w:tcBorders>
              <w:bottom w:val="single" w:sz="4" w:space="0" w:color="000000"/>
            </w:tcBorders>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Female</w:t>
            </w:r>
          </w:p>
        </w:tc>
        <w:tc>
          <w:tcPr>
            <w:tcW w:w="2437" w:type="pct"/>
            <w:tcBorders>
              <w:bottom w:val="single" w:sz="4" w:space="0" w:color="000000"/>
            </w:tcBorders>
            <w:shd w:val="clear" w:color="auto" w:fill="auto"/>
            <w:noWrap/>
            <w:vAlign w:val="center"/>
            <w:hideMark/>
          </w:tcPr>
          <w:p w:rsidR="00025145" w:rsidRPr="002F011F" w:rsidRDefault="00025145" w:rsidP="00184BA9">
            <w:pPr>
              <w:jc w:val="center"/>
              <w:rPr>
                <w:rFonts w:ascii="Bookman Old Style" w:hAnsi="Bookman Old Style"/>
                <w:sz w:val="16"/>
                <w:szCs w:val="16"/>
                <w:lang w:eastAsia="id-ID"/>
              </w:rPr>
            </w:pPr>
            <w:r w:rsidRPr="002F011F">
              <w:rPr>
                <w:rFonts w:ascii="Bookman Old Style" w:hAnsi="Bookman Old Style"/>
                <w:sz w:val="16"/>
                <w:szCs w:val="16"/>
              </w:rPr>
              <w:t>61%</w:t>
            </w:r>
          </w:p>
        </w:tc>
      </w:tr>
      <w:tr w:rsidR="00025145" w:rsidRPr="002F011F" w:rsidTr="00025145">
        <w:trPr>
          <w:trHeight w:val="20"/>
          <w:jc w:val="center"/>
        </w:trPr>
        <w:tc>
          <w:tcPr>
            <w:tcW w:w="2563" w:type="pct"/>
            <w:tcBorders>
              <w:top w:val="single" w:sz="4" w:space="0" w:color="000000"/>
            </w:tcBorders>
            <w:shd w:val="clear" w:color="auto" w:fill="auto"/>
            <w:noWrap/>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lang w:eastAsia="id-ID"/>
              </w:rPr>
              <w:t>Age</w:t>
            </w:r>
          </w:p>
        </w:tc>
        <w:tc>
          <w:tcPr>
            <w:tcW w:w="2437" w:type="pct"/>
            <w:tcBorders>
              <w:top w:val="single" w:sz="4" w:space="0" w:color="000000"/>
            </w:tcBorders>
            <w:shd w:val="clear" w:color="auto" w:fill="auto"/>
            <w:noWrap/>
            <w:hideMark/>
          </w:tcPr>
          <w:p w:rsidR="00025145" w:rsidRPr="002F011F" w:rsidRDefault="00025145" w:rsidP="00184BA9">
            <w:pPr>
              <w:rPr>
                <w:rFonts w:ascii="Bookman Old Style" w:hAnsi="Bookman Old Style"/>
                <w:sz w:val="16"/>
                <w:szCs w:val="16"/>
                <w:lang w:eastAsia="id-ID"/>
              </w:rPr>
            </w:pPr>
          </w:p>
        </w:tc>
      </w:tr>
      <w:tr w:rsidR="00025145" w:rsidRPr="002F011F" w:rsidTr="00025145">
        <w:trPr>
          <w:trHeight w:val="20"/>
          <w:jc w:val="center"/>
        </w:trPr>
        <w:tc>
          <w:tcPr>
            <w:tcW w:w="2563" w:type="pct"/>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 xml:space="preserve">20 – 30 </w:t>
            </w:r>
          </w:p>
        </w:tc>
        <w:tc>
          <w:tcPr>
            <w:tcW w:w="2437" w:type="pct"/>
            <w:shd w:val="clear" w:color="auto" w:fill="auto"/>
            <w:noWrap/>
            <w:vAlign w:val="center"/>
            <w:hideMark/>
          </w:tcPr>
          <w:p w:rsidR="00025145" w:rsidRPr="002F011F" w:rsidRDefault="00025145" w:rsidP="00184BA9">
            <w:pPr>
              <w:jc w:val="center"/>
              <w:rPr>
                <w:rFonts w:ascii="Bookman Old Style" w:hAnsi="Bookman Old Style"/>
                <w:sz w:val="16"/>
                <w:szCs w:val="16"/>
                <w:lang w:eastAsia="id-ID"/>
              </w:rPr>
            </w:pPr>
            <w:r w:rsidRPr="002F011F">
              <w:rPr>
                <w:rFonts w:ascii="Bookman Old Style" w:hAnsi="Bookman Old Style"/>
                <w:sz w:val="16"/>
                <w:szCs w:val="16"/>
              </w:rPr>
              <w:t>20%</w:t>
            </w:r>
          </w:p>
        </w:tc>
      </w:tr>
      <w:tr w:rsidR="00025145" w:rsidRPr="002F011F" w:rsidTr="00025145">
        <w:trPr>
          <w:trHeight w:val="20"/>
          <w:jc w:val="center"/>
        </w:trPr>
        <w:tc>
          <w:tcPr>
            <w:tcW w:w="2563" w:type="pct"/>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 xml:space="preserve">31 - 40 </w:t>
            </w:r>
          </w:p>
        </w:tc>
        <w:tc>
          <w:tcPr>
            <w:tcW w:w="2437" w:type="pct"/>
            <w:shd w:val="clear" w:color="auto" w:fill="auto"/>
            <w:noWrap/>
            <w:vAlign w:val="center"/>
            <w:hideMark/>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31%</w:t>
            </w:r>
          </w:p>
        </w:tc>
      </w:tr>
      <w:tr w:rsidR="00025145" w:rsidRPr="002F011F" w:rsidTr="00025145">
        <w:trPr>
          <w:trHeight w:val="20"/>
          <w:jc w:val="center"/>
        </w:trPr>
        <w:tc>
          <w:tcPr>
            <w:tcW w:w="2563" w:type="pct"/>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 xml:space="preserve">41 - 50 </w:t>
            </w:r>
          </w:p>
        </w:tc>
        <w:tc>
          <w:tcPr>
            <w:tcW w:w="2437" w:type="pct"/>
            <w:shd w:val="clear" w:color="auto" w:fill="auto"/>
            <w:noWrap/>
            <w:vAlign w:val="center"/>
            <w:hideMark/>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34%</w:t>
            </w:r>
          </w:p>
        </w:tc>
      </w:tr>
      <w:tr w:rsidR="00025145" w:rsidRPr="002F011F" w:rsidTr="00025145">
        <w:trPr>
          <w:trHeight w:val="20"/>
          <w:jc w:val="center"/>
        </w:trPr>
        <w:tc>
          <w:tcPr>
            <w:tcW w:w="2563" w:type="pct"/>
            <w:tcBorders>
              <w:bottom w:val="single" w:sz="4" w:space="0" w:color="000000"/>
            </w:tcBorders>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 xml:space="preserve">&gt; 50 </w:t>
            </w:r>
          </w:p>
        </w:tc>
        <w:tc>
          <w:tcPr>
            <w:tcW w:w="2437" w:type="pct"/>
            <w:tcBorders>
              <w:bottom w:val="single" w:sz="4" w:space="0" w:color="000000"/>
            </w:tcBorders>
            <w:shd w:val="clear" w:color="auto" w:fill="auto"/>
            <w:noWrap/>
            <w:vAlign w:val="center"/>
            <w:hideMark/>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15%</w:t>
            </w:r>
          </w:p>
        </w:tc>
      </w:tr>
      <w:tr w:rsidR="00025145" w:rsidRPr="002F011F" w:rsidTr="00025145">
        <w:trPr>
          <w:trHeight w:val="20"/>
          <w:jc w:val="center"/>
        </w:trPr>
        <w:tc>
          <w:tcPr>
            <w:tcW w:w="2563" w:type="pct"/>
            <w:tcBorders>
              <w:top w:val="single" w:sz="4" w:space="0" w:color="000000"/>
            </w:tcBorders>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Length Of Work</w:t>
            </w:r>
          </w:p>
        </w:tc>
        <w:tc>
          <w:tcPr>
            <w:tcW w:w="2437" w:type="pct"/>
            <w:tcBorders>
              <w:top w:val="single" w:sz="4" w:space="0" w:color="000000"/>
            </w:tcBorders>
            <w:shd w:val="clear" w:color="auto" w:fill="auto"/>
            <w:noWrap/>
            <w:vAlign w:val="center"/>
            <w:hideMark/>
          </w:tcPr>
          <w:p w:rsidR="00025145" w:rsidRPr="002F011F" w:rsidRDefault="00025145" w:rsidP="00184BA9">
            <w:pPr>
              <w:jc w:val="center"/>
              <w:rPr>
                <w:rFonts w:ascii="Bookman Old Style" w:hAnsi="Bookman Old Style"/>
                <w:sz w:val="16"/>
                <w:szCs w:val="16"/>
              </w:rPr>
            </w:pPr>
          </w:p>
        </w:tc>
      </w:tr>
      <w:tr w:rsidR="00025145" w:rsidRPr="002F011F" w:rsidTr="00025145">
        <w:trPr>
          <w:trHeight w:val="20"/>
          <w:jc w:val="center"/>
        </w:trPr>
        <w:tc>
          <w:tcPr>
            <w:tcW w:w="2563" w:type="pct"/>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1 - 5 years</w:t>
            </w:r>
          </w:p>
        </w:tc>
        <w:tc>
          <w:tcPr>
            <w:tcW w:w="2437" w:type="pct"/>
            <w:shd w:val="clear" w:color="auto" w:fill="auto"/>
            <w:noWrap/>
            <w:vAlign w:val="center"/>
            <w:hideMark/>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18%</w:t>
            </w:r>
          </w:p>
        </w:tc>
      </w:tr>
      <w:tr w:rsidR="00025145" w:rsidRPr="002F011F" w:rsidTr="00025145">
        <w:trPr>
          <w:trHeight w:val="20"/>
          <w:jc w:val="center"/>
        </w:trPr>
        <w:tc>
          <w:tcPr>
            <w:tcW w:w="2563" w:type="pct"/>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6 - 10 years</w:t>
            </w:r>
          </w:p>
        </w:tc>
        <w:tc>
          <w:tcPr>
            <w:tcW w:w="2437" w:type="pct"/>
            <w:shd w:val="clear" w:color="auto" w:fill="auto"/>
            <w:noWrap/>
            <w:vAlign w:val="center"/>
            <w:hideMark/>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31%</w:t>
            </w:r>
          </w:p>
        </w:tc>
      </w:tr>
      <w:tr w:rsidR="00025145" w:rsidRPr="002F011F" w:rsidTr="00025145">
        <w:trPr>
          <w:trHeight w:val="20"/>
          <w:jc w:val="center"/>
        </w:trPr>
        <w:tc>
          <w:tcPr>
            <w:tcW w:w="2563" w:type="pct"/>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11 - 20 years</w:t>
            </w:r>
          </w:p>
        </w:tc>
        <w:tc>
          <w:tcPr>
            <w:tcW w:w="2437" w:type="pct"/>
            <w:shd w:val="clear" w:color="auto" w:fill="auto"/>
            <w:noWrap/>
            <w:vAlign w:val="center"/>
            <w:hideMark/>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30%</w:t>
            </w:r>
          </w:p>
        </w:tc>
      </w:tr>
      <w:tr w:rsidR="00025145" w:rsidRPr="002F011F" w:rsidTr="00025145">
        <w:trPr>
          <w:trHeight w:val="20"/>
          <w:jc w:val="center"/>
        </w:trPr>
        <w:tc>
          <w:tcPr>
            <w:tcW w:w="2563" w:type="pct"/>
            <w:tcBorders>
              <w:bottom w:val="single" w:sz="4" w:space="0" w:color="000000"/>
            </w:tcBorders>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&gt; 20 years</w:t>
            </w:r>
          </w:p>
        </w:tc>
        <w:tc>
          <w:tcPr>
            <w:tcW w:w="2437" w:type="pct"/>
            <w:tcBorders>
              <w:bottom w:val="single" w:sz="4" w:space="0" w:color="000000"/>
            </w:tcBorders>
            <w:shd w:val="clear" w:color="auto" w:fill="auto"/>
            <w:noWrap/>
            <w:vAlign w:val="center"/>
            <w:hideMark/>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21%</w:t>
            </w:r>
          </w:p>
        </w:tc>
      </w:tr>
      <w:tr w:rsidR="00025145" w:rsidRPr="002F011F" w:rsidTr="00025145">
        <w:trPr>
          <w:trHeight w:val="20"/>
          <w:jc w:val="center"/>
        </w:trPr>
        <w:tc>
          <w:tcPr>
            <w:tcW w:w="2563" w:type="pct"/>
            <w:tcBorders>
              <w:top w:val="single" w:sz="4" w:space="0" w:color="000000"/>
            </w:tcBorders>
            <w:shd w:val="clear" w:color="auto" w:fill="auto"/>
            <w:noWrap/>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lang w:eastAsia="id-ID"/>
              </w:rPr>
              <w:t>Education Level</w:t>
            </w:r>
          </w:p>
        </w:tc>
        <w:tc>
          <w:tcPr>
            <w:tcW w:w="2437" w:type="pct"/>
            <w:tcBorders>
              <w:top w:val="single" w:sz="4" w:space="0" w:color="000000"/>
            </w:tcBorders>
            <w:shd w:val="clear" w:color="auto" w:fill="auto"/>
            <w:noWrap/>
            <w:hideMark/>
          </w:tcPr>
          <w:p w:rsidR="00025145" w:rsidRPr="002F011F" w:rsidRDefault="00025145" w:rsidP="00184BA9">
            <w:pPr>
              <w:jc w:val="center"/>
              <w:rPr>
                <w:rFonts w:ascii="Bookman Old Style" w:hAnsi="Bookman Old Style"/>
                <w:sz w:val="16"/>
                <w:szCs w:val="16"/>
              </w:rPr>
            </w:pPr>
          </w:p>
        </w:tc>
      </w:tr>
      <w:tr w:rsidR="00025145" w:rsidRPr="002F011F" w:rsidTr="00025145">
        <w:trPr>
          <w:trHeight w:val="20"/>
          <w:jc w:val="center"/>
        </w:trPr>
        <w:tc>
          <w:tcPr>
            <w:tcW w:w="2563" w:type="pct"/>
            <w:shd w:val="clear" w:color="auto" w:fill="auto"/>
            <w:noWrap/>
            <w:vAlign w:val="center"/>
            <w:hideMark/>
          </w:tcPr>
          <w:p w:rsidR="00025145" w:rsidRPr="002F011F" w:rsidRDefault="00025145" w:rsidP="00184BA9">
            <w:pPr>
              <w:rPr>
                <w:rFonts w:ascii="Bookman Old Style" w:hAnsi="Bookman Old Style"/>
                <w:sz w:val="16"/>
                <w:szCs w:val="16"/>
                <w:lang w:eastAsia="id-ID"/>
              </w:rPr>
            </w:pPr>
            <w:r w:rsidRPr="002F011F">
              <w:rPr>
                <w:rFonts w:ascii="Bookman Old Style" w:hAnsi="Bookman Old Style"/>
                <w:sz w:val="16"/>
                <w:szCs w:val="16"/>
              </w:rPr>
              <w:t>Diploma</w:t>
            </w:r>
          </w:p>
        </w:tc>
        <w:tc>
          <w:tcPr>
            <w:tcW w:w="2437" w:type="pct"/>
            <w:shd w:val="clear" w:color="auto" w:fill="auto"/>
            <w:noWrap/>
            <w:vAlign w:val="center"/>
            <w:hideMark/>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15%</w:t>
            </w:r>
          </w:p>
        </w:tc>
      </w:tr>
      <w:tr w:rsidR="00025145" w:rsidRPr="002F011F" w:rsidTr="00025145">
        <w:trPr>
          <w:trHeight w:val="20"/>
          <w:jc w:val="center"/>
        </w:trPr>
        <w:tc>
          <w:tcPr>
            <w:tcW w:w="2563" w:type="pct"/>
            <w:shd w:val="clear" w:color="auto" w:fill="auto"/>
            <w:noWrap/>
            <w:vAlign w:val="center"/>
          </w:tcPr>
          <w:p w:rsidR="00025145" w:rsidRPr="002F011F" w:rsidRDefault="00025145" w:rsidP="00184BA9">
            <w:pPr>
              <w:rPr>
                <w:rFonts w:ascii="Bookman Old Style" w:hAnsi="Bookman Old Style"/>
                <w:sz w:val="16"/>
                <w:szCs w:val="16"/>
              </w:rPr>
            </w:pPr>
            <w:r w:rsidRPr="002F011F">
              <w:rPr>
                <w:rFonts w:ascii="Bookman Old Style" w:hAnsi="Bookman Old Style"/>
                <w:sz w:val="16"/>
                <w:szCs w:val="16"/>
              </w:rPr>
              <w:t>Bachelor</w:t>
            </w:r>
          </w:p>
        </w:tc>
        <w:tc>
          <w:tcPr>
            <w:tcW w:w="2437" w:type="pct"/>
            <w:shd w:val="clear" w:color="auto" w:fill="auto"/>
            <w:noWrap/>
            <w:vAlign w:val="center"/>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82%</w:t>
            </w:r>
          </w:p>
        </w:tc>
      </w:tr>
      <w:tr w:rsidR="00025145" w:rsidRPr="002F011F" w:rsidTr="00025145">
        <w:trPr>
          <w:trHeight w:val="20"/>
          <w:jc w:val="center"/>
        </w:trPr>
        <w:tc>
          <w:tcPr>
            <w:tcW w:w="2563" w:type="pct"/>
            <w:tcBorders>
              <w:bottom w:val="single" w:sz="4" w:space="0" w:color="000000" w:themeColor="text1"/>
            </w:tcBorders>
            <w:shd w:val="clear" w:color="auto" w:fill="auto"/>
            <w:noWrap/>
            <w:vAlign w:val="center"/>
          </w:tcPr>
          <w:p w:rsidR="00025145" w:rsidRPr="002F011F" w:rsidRDefault="00025145" w:rsidP="00184BA9">
            <w:pPr>
              <w:rPr>
                <w:rFonts w:ascii="Bookman Old Style" w:hAnsi="Bookman Old Style"/>
                <w:sz w:val="16"/>
                <w:szCs w:val="16"/>
              </w:rPr>
            </w:pPr>
            <w:r w:rsidRPr="002F011F">
              <w:rPr>
                <w:rFonts w:ascii="Bookman Old Style" w:hAnsi="Bookman Old Style"/>
                <w:sz w:val="16"/>
                <w:szCs w:val="16"/>
              </w:rPr>
              <w:t>Master</w:t>
            </w:r>
          </w:p>
        </w:tc>
        <w:tc>
          <w:tcPr>
            <w:tcW w:w="2437" w:type="pct"/>
            <w:tcBorders>
              <w:bottom w:val="single" w:sz="4" w:space="0" w:color="000000" w:themeColor="text1"/>
            </w:tcBorders>
            <w:shd w:val="clear" w:color="auto" w:fill="auto"/>
            <w:noWrap/>
            <w:vAlign w:val="center"/>
          </w:tcPr>
          <w:p w:rsidR="00025145" w:rsidRPr="002F011F" w:rsidRDefault="00025145" w:rsidP="00184BA9">
            <w:pPr>
              <w:jc w:val="center"/>
              <w:rPr>
                <w:rFonts w:ascii="Bookman Old Style" w:hAnsi="Bookman Old Style"/>
                <w:sz w:val="16"/>
                <w:szCs w:val="16"/>
              </w:rPr>
            </w:pPr>
            <w:r w:rsidRPr="002F011F">
              <w:rPr>
                <w:rFonts w:ascii="Bookman Old Style" w:hAnsi="Bookman Old Style"/>
                <w:sz w:val="16"/>
                <w:szCs w:val="16"/>
              </w:rPr>
              <w:t>3%</w:t>
            </w:r>
          </w:p>
        </w:tc>
      </w:tr>
    </w:tbl>
    <w:p w:rsidR="00025145" w:rsidRPr="0077009D" w:rsidRDefault="00025145" w:rsidP="00184BA9">
      <w:pPr>
        <w:widowControl w:val="0"/>
        <w:autoSpaceDE w:val="0"/>
        <w:autoSpaceDN w:val="0"/>
        <w:adjustRightInd w:val="0"/>
        <w:ind w:left="480" w:hanging="480"/>
        <w:jc w:val="center"/>
        <w:rPr>
          <w:rFonts w:ascii="Bookman Old Style" w:hAnsi="Bookman Old Style"/>
          <w:iCs/>
          <w:noProof/>
          <w:sz w:val="18"/>
          <w:szCs w:val="18"/>
        </w:rPr>
      </w:pPr>
    </w:p>
    <w:p w:rsidR="009A306C" w:rsidRPr="0014211C" w:rsidRDefault="00025145" w:rsidP="00184BA9">
      <w:pPr>
        <w:pStyle w:val="ListParagraph"/>
        <w:numPr>
          <w:ilvl w:val="1"/>
          <w:numId w:val="15"/>
        </w:numPr>
        <w:spacing w:after="0" w:line="240" w:lineRule="auto"/>
        <w:ind w:left="426"/>
        <w:rPr>
          <w:rFonts w:ascii="Bookman Old Style" w:hAnsi="Bookman Old Style" w:cs="Arial"/>
          <w:sz w:val="20"/>
        </w:rPr>
      </w:pPr>
      <w:r w:rsidRPr="00025145">
        <w:rPr>
          <w:rFonts w:ascii="Bookman Old Style" w:hAnsi="Bookman Old Style" w:cs="Arial"/>
          <w:sz w:val="20"/>
        </w:rPr>
        <w:t>Convergent Validity Result</w:t>
      </w:r>
    </w:p>
    <w:p w:rsidR="00025145" w:rsidRPr="00025145" w:rsidRDefault="00025145" w:rsidP="00184BA9">
      <w:pPr>
        <w:ind w:firstLine="709"/>
        <w:jc w:val="both"/>
        <w:rPr>
          <w:rFonts w:ascii="Bookman Old Style" w:hAnsi="Bookman Old Style"/>
          <w:lang w:eastAsia="id-ID"/>
        </w:rPr>
      </w:pPr>
      <w:r w:rsidRPr="00025145">
        <w:rPr>
          <w:rFonts w:ascii="Bookman Old Style" w:hAnsi="Bookman Old Style"/>
        </w:rPr>
        <w:t xml:space="preserve">This research show that the outer loading values are greater than 0.70 and Average Extracted Variance (AVE) values are greater than 0.50 (Table 2). This means all data was valid </w:t>
      </w:r>
      <w:r w:rsidRPr="00025145">
        <w:rPr>
          <w:rFonts w:ascii="Bookman Old Style" w:hAnsi="Bookman Old Style"/>
        </w:rPr>
        <w:fldChar w:fldCharType="begin" w:fldLock="1"/>
      </w:r>
      <w:r w:rsidRPr="00025145">
        <w:rPr>
          <w:rFonts w:ascii="Bookman Old Style" w:hAnsi="Bookman Old Style"/>
        </w:rPr>
        <w:instrText>ADDIN CSL_CITATION {"citationItems":[{"id":"ITEM-1","itemData":{"DOI":"10.1007/978-3-030-80519-7","ISBN":"978-3-030-80518-0","author":[{"dropping-particle":"","family":"Hair Jr","given":"Joseph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P.","non-dropping-particle":"","parse-names":false,"suffix":""},{"dropping-particle":"","family":"Ray","given":"Soumya","non-dropping-particle":"","parse-names":false,"suffix":""}],"collection-title":"Classroom Companion: Business","id":"ITEM-1","issued":{"date-parts":[["2021"]]},"number-of-pages":"197","publisher":"Springer Nature","publisher-place":"Cham","title":"Partial least squares structural equation modeling (PLS-SEM) using R: A workbook","type":"book"},"uris":["http://www.mendeley.com/documents/?uuid=73d35ead-57a7-436e-9329-f2982c587543"]}],"mendeley":{"formattedCitation":"(Hair Jr et al., 2021)","plainTextFormattedCitation":"(Hair Jr et al., 2021)","previouslyFormattedCitation":"(Hair Jr et al., 2021)"},"properties":{"noteIndex":0},"schema":"https://github.com/citation-style-language/schema/raw/master/csl-citation.json"}</w:instrText>
      </w:r>
      <w:r w:rsidRPr="00025145">
        <w:rPr>
          <w:rFonts w:ascii="Bookman Old Style" w:hAnsi="Bookman Old Style"/>
        </w:rPr>
        <w:fldChar w:fldCharType="separate"/>
      </w:r>
      <w:r w:rsidRPr="00025145">
        <w:rPr>
          <w:rFonts w:ascii="Bookman Old Style" w:hAnsi="Bookman Old Style"/>
          <w:noProof/>
        </w:rPr>
        <w:t>(Hair Jr et al., 2021)</w:t>
      </w:r>
      <w:r w:rsidRPr="00025145">
        <w:rPr>
          <w:rFonts w:ascii="Bookman Old Style" w:hAnsi="Bookman Old Style"/>
        </w:rPr>
        <w:fldChar w:fldCharType="end"/>
      </w:r>
      <w:r w:rsidRPr="00025145">
        <w:rPr>
          <w:rFonts w:ascii="Bookman Old Style" w:hAnsi="Bookman Old Style"/>
        </w:rPr>
        <w:t>.</w:t>
      </w:r>
    </w:p>
    <w:p w:rsidR="00025145" w:rsidRPr="00025145" w:rsidRDefault="00025145" w:rsidP="00184BA9">
      <w:pPr>
        <w:pStyle w:val="ListParagraph"/>
        <w:spacing w:line="240" w:lineRule="auto"/>
        <w:jc w:val="both"/>
        <w:rPr>
          <w:rFonts w:ascii="Bookman Old Style" w:hAnsi="Bookman Old Style"/>
          <w:b/>
          <w:bCs/>
          <w:lang w:eastAsia="id-ID"/>
        </w:rPr>
      </w:pPr>
    </w:p>
    <w:p w:rsidR="00025145" w:rsidRPr="00025145" w:rsidRDefault="00025145" w:rsidP="00184BA9">
      <w:pPr>
        <w:pStyle w:val="ListParagraph"/>
        <w:widowControl w:val="0"/>
        <w:autoSpaceDE w:val="0"/>
        <w:autoSpaceDN w:val="0"/>
        <w:adjustRightInd w:val="0"/>
        <w:spacing w:after="0" w:line="240" w:lineRule="auto"/>
        <w:jc w:val="center"/>
        <w:rPr>
          <w:rFonts w:ascii="Bookman Old Style" w:hAnsi="Bookman Old Style"/>
          <w:iCs/>
          <w:noProof/>
          <w:sz w:val="18"/>
          <w:szCs w:val="18"/>
        </w:rPr>
      </w:pPr>
      <w:r w:rsidRPr="00025145">
        <w:rPr>
          <w:rFonts w:ascii="Bookman Old Style" w:hAnsi="Bookman Old Style"/>
          <w:iCs/>
          <w:noProof/>
          <w:sz w:val="18"/>
          <w:szCs w:val="18"/>
        </w:rPr>
        <w:t xml:space="preserve">Table 2. </w:t>
      </w:r>
      <w:r w:rsidRPr="00025145">
        <w:rPr>
          <w:rFonts w:ascii="Bookman Old Style" w:hAnsi="Bookman Old Style"/>
          <w:sz w:val="18"/>
          <w:szCs w:val="18"/>
        </w:rPr>
        <w:t>Convergent Validity</w:t>
      </w:r>
    </w:p>
    <w:tbl>
      <w:tblPr>
        <w:tblW w:w="7262" w:type="dxa"/>
        <w:jc w:val="center"/>
        <w:tblLook w:val="04A0" w:firstRow="1" w:lastRow="0" w:firstColumn="1" w:lastColumn="0" w:noHBand="0" w:noVBand="1"/>
      </w:tblPr>
      <w:tblGrid>
        <w:gridCol w:w="3183"/>
        <w:gridCol w:w="1417"/>
        <w:gridCol w:w="1701"/>
        <w:gridCol w:w="961"/>
      </w:tblGrid>
      <w:tr w:rsidR="00025145" w:rsidRPr="00025145" w:rsidTr="00285568">
        <w:trPr>
          <w:trHeight w:val="113"/>
          <w:jc w:val="center"/>
        </w:trPr>
        <w:tc>
          <w:tcPr>
            <w:tcW w:w="3183" w:type="dxa"/>
            <w:tcBorders>
              <w:top w:val="single" w:sz="4" w:space="0" w:color="auto"/>
              <w:left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Variable</w:t>
            </w:r>
          </w:p>
        </w:tc>
        <w:tc>
          <w:tcPr>
            <w:tcW w:w="1417" w:type="dxa"/>
            <w:tcBorders>
              <w:top w:val="single" w:sz="4" w:space="0" w:color="auto"/>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Indicator</w:t>
            </w:r>
          </w:p>
        </w:tc>
        <w:tc>
          <w:tcPr>
            <w:tcW w:w="1701" w:type="dxa"/>
            <w:tcBorders>
              <w:top w:val="single" w:sz="4" w:space="0" w:color="auto"/>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Outer Loading</w:t>
            </w:r>
          </w:p>
        </w:tc>
        <w:tc>
          <w:tcPr>
            <w:tcW w:w="961" w:type="dxa"/>
            <w:tcBorders>
              <w:top w:val="single" w:sz="4" w:space="0" w:color="auto"/>
              <w:bottom w:val="single" w:sz="4" w:space="0" w:color="auto"/>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AVE</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Perceived organizational support</w:t>
            </w: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OS1</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0.758</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0.631</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OS2</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0.741</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OS3</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0.834</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OS4</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0.828</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OS5</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0.840</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OS6</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0.751</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OS7</w:t>
            </w:r>
          </w:p>
        </w:tc>
        <w:tc>
          <w:tcPr>
            <w:tcW w:w="1701"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0.799</w:t>
            </w:r>
          </w:p>
        </w:tc>
        <w:tc>
          <w:tcPr>
            <w:tcW w:w="961" w:type="dxa"/>
            <w:tcBorders>
              <w:top w:val="nil"/>
              <w:bottom w:val="single" w:sz="4" w:space="0" w:color="auto"/>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 </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Role Overload</w:t>
            </w: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Calibri Light" w:hAnsi="Calibri Light" w:cs="Calibri Light"/>
                <w:sz w:val="16"/>
                <w:szCs w:val="16"/>
                <w:lang w:eastAsia="id-ID"/>
              </w:rPr>
              <w:t>﻿</w:t>
            </w:r>
            <w:r w:rsidRPr="00025145">
              <w:rPr>
                <w:rFonts w:ascii="Bookman Old Style" w:hAnsi="Bookman Old Style"/>
                <w:sz w:val="16"/>
                <w:szCs w:val="16"/>
                <w:lang w:eastAsia="id-ID"/>
              </w:rPr>
              <w:t>RO1</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0.732</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0.681</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RO2</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0.833</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RO3</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0.833</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RO4</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0.838</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RO5</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0.831</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RO6</w:t>
            </w:r>
          </w:p>
        </w:tc>
        <w:tc>
          <w:tcPr>
            <w:tcW w:w="1701"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0.877</w:t>
            </w:r>
          </w:p>
        </w:tc>
        <w:tc>
          <w:tcPr>
            <w:tcW w:w="961" w:type="dxa"/>
            <w:tcBorders>
              <w:top w:val="nil"/>
              <w:bottom w:val="single" w:sz="4" w:space="0" w:color="auto"/>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 </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roofErr w:type="spellStart"/>
            <w:r w:rsidRPr="00025145">
              <w:rPr>
                <w:rFonts w:ascii="Bookman Old Style" w:hAnsi="Bookman Old Style"/>
                <w:sz w:val="16"/>
                <w:szCs w:val="16"/>
                <w:lang w:eastAsia="id-ID"/>
              </w:rPr>
              <w:t>Self Efficacy</w:t>
            </w:r>
            <w:proofErr w:type="spellEnd"/>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SE1</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0.855</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0.683</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SE2</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0.845</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SE3</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0.832</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SE4</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0.826</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SE5</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0.805</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SE6</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0.811</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SE7</w:t>
            </w:r>
          </w:p>
        </w:tc>
        <w:tc>
          <w:tcPr>
            <w:tcW w:w="1701"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0.810</w:t>
            </w:r>
          </w:p>
        </w:tc>
        <w:tc>
          <w:tcPr>
            <w:tcW w:w="961" w:type="dxa"/>
            <w:tcBorders>
              <w:top w:val="nil"/>
              <w:bottom w:val="single" w:sz="4" w:space="0" w:color="auto"/>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 </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Work Engagement</w:t>
            </w: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WE1</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0.816</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0.650</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WE2</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0.838</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WE3</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0.774</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WE4</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0.846</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WE5</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0.798</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WE6</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0.762</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WE7</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0.754</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WE8</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0.843</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WE9</w:t>
            </w:r>
          </w:p>
        </w:tc>
        <w:tc>
          <w:tcPr>
            <w:tcW w:w="1701"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0.818</w:t>
            </w:r>
          </w:p>
        </w:tc>
        <w:tc>
          <w:tcPr>
            <w:tcW w:w="961" w:type="dxa"/>
            <w:tcBorders>
              <w:top w:val="nil"/>
              <w:bottom w:val="single" w:sz="4" w:space="0" w:color="auto"/>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 </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Work Performance</w:t>
            </w: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WP1</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0.760</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0.665</w:t>
            </w: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WP2</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0.839</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WP3</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0.841</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WP4</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0.797</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WP5</w:t>
            </w:r>
          </w:p>
        </w:tc>
        <w:tc>
          <w:tcPr>
            <w:tcW w:w="1701" w:type="dxa"/>
            <w:tcBorders>
              <w:top w:val="nil"/>
              <w:bottom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0.828</w:t>
            </w:r>
          </w:p>
        </w:tc>
        <w:tc>
          <w:tcPr>
            <w:tcW w:w="961" w:type="dxa"/>
            <w:tcBorders>
              <w:top w:val="nil"/>
              <w:bottom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WP6</w:t>
            </w:r>
          </w:p>
        </w:tc>
        <w:tc>
          <w:tcPr>
            <w:tcW w:w="1701" w:type="dxa"/>
            <w:tcBorders>
              <w:top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0.820</w:t>
            </w:r>
          </w:p>
        </w:tc>
        <w:tc>
          <w:tcPr>
            <w:tcW w:w="961" w:type="dxa"/>
            <w:tcBorders>
              <w:top w:val="nil"/>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r w:rsidR="00025145" w:rsidRPr="00025145" w:rsidTr="00285568">
        <w:trPr>
          <w:trHeight w:val="113"/>
          <w:jc w:val="center"/>
        </w:trPr>
        <w:tc>
          <w:tcPr>
            <w:tcW w:w="3183" w:type="dxa"/>
            <w:tcBorders>
              <w:top w:val="nil"/>
              <w:left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c>
          <w:tcPr>
            <w:tcW w:w="1417"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WP7</w:t>
            </w:r>
          </w:p>
        </w:tc>
        <w:tc>
          <w:tcPr>
            <w:tcW w:w="1701" w:type="dxa"/>
            <w:tcBorders>
              <w:top w:val="nil"/>
              <w:bottom w:val="single" w:sz="4" w:space="0" w:color="auto"/>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r w:rsidRPr="00025145">
              <w:rPr>
                <w:rFonts w:ascii="Bookman Old Style" w:hAnsi="Bookman Old Style"/>
                <w:sz w:val="16"/>
                <w:szCs w:val="16"/>
                <w:lang w:eastAsia="id-ID"/>
              </w:rPr>
              <w:t>0.818</w:t>
            </w:r>
          </w:p>
        </w:tc>
        <w:tc>
          <w:tcPr>
            <w:tcW w:w="961" w:type="dxa"/>
            <w:tcBorders>
              <w:top w:val="nil"/>
              <w:bottom w:val="single" w:sz="4" w:space="0" w:color="auto"/>
              <w:right w:val="nil"/>
            </w:tcBorders>
            <w:shd w:val="clear" w:color="auto" w:fill="auto"/>
            <w:noWrap/>
            <w:hideMark/>
          </w:tcPr>
          <w:p w:rsidR="00025145" w:rsidRPr="00025145" w:rsidRDefault="00025145" w:rsidP="00184BA9">
            <w:pPr>
              <w:jc w:val="center"/>
              <w:rPr>
                <w:rFonts w:ascii="Bookman Old Style" w:hAnsi="Bookman Old Style"/>
                <w:sz w:val="16"/>
                <w:szCs w:val="16"/>
                <w:lang w:eastAsia="id-ID"/>
              </w:rPr>
            </w:pPr>
          </w:p>
        </w:tc>
      </w:tr>
    </w:tbl>
    <w:p w:rsidR="00025145" w:rsidRPr="00285568" w:rsidRDefault="00025145" w:rsidP="00184BA9">
      <w:pPr>
        <w:pStyle w:val="ListParagraph"/>
        <w:spacing w:line="240" w:lineRule="auto"/>
        <w:rPr>
          <w:rFonts w:ascii="Bookman Old Style" w:hAnsi="Bookman Old Style"/>
          <w:i/>
          <w:sz w:val="16"/>
          <w:szCs w:val="18"/>
        </w:rPr>
      </w:pPr>
      <w:r w:rsidRPr="00285568">
        <w:rPr>
          <w:rFonts w:ascii="Bookman Old Style" w:hAnsi="Bookman Old Style"/>
          <w:i/>
          <w:sz w:val="16"/>
          <w:szCs w:val="18"/>
        </w:rPr>
        <w:t xml:space="preserve">Source: Research data processed using </w:t>
      </w:r>
      <w:proofErr w:type="spellStart"/>
      <w:r w:rsidRPr="00285568">
        <w:rPr>
          <w:rFonts w:ascii="Bookman Old Style" w:hAnsi="Bookman Old Style"/>
          <w:i/>
          <w:sz w:val="16"/>
          <w:szCs w:val="18"/>
        </w:rPr>
        <w:t>SmartPLS</w:t>
      </w:r>
      <w:proofErr w:type="spellEnd"/>
      <w:r w:rsidRPr="00285568">
        <w:rPr>
          <w:rFonts w:ascii="Bookman Old Style" w:hAnsi="Bookman Old Style"/>
          <w:i/>
          <w:sz w:val="16"/>
          <w:szCs w:val="18"/>
        </w:rPr>
        <w:t xml:space="preserve"> 4.0.9.5 software in 2023</w:t>
      </w:r>
    </w:p>
    <w:p w:rsidR="002F011F" w:rsidRDefault="002F011F" w:rsidP="002F011F">
      <w:pPr>
        <w:pStyle w:val="ListParagraph"/>
        <w:spacing w:after="0" w:line="240" w:lineRule="auto"/>
        <w:ind w:left="426"/>
        <w:jc w:val="both"/>
        <w:rPr>
          <w:rFonts w:ascii="Bookman Old Style" w:hAnsi="Bookman Old Style" w:cs="Arial"/>
          <w:sz w:val="20"/>
        </w:rPr>
      </w:pPr>
    </w:p>
    <w:p w:rsidR="009A306C" w:rsidRPr="0014211C" w:rsidRDefault="00285568" w:rsidP="00184BA9">
      <w:pPr>
        <w:pStyle w:val="ListParagraph"/>
        <w:numPr>
          <w:ilvl w:val="1"/>
          <w:numId w:val="15"/>
        </w:numPr>
        <w:spacing w:after="0" w:line="240" w:lineRule="auto"/>
        <w:ind w:left="426" w:hanging="426"/>
        <w:jc w:val="both"/>
        <w:rPr>
          <w:rFonts w:ascii="Bookman Old Style" w:hAnsi="Bookman Old Style" w:cs="Arial"/>
          <w:sz w:val="20"/>
        </w:rPr>
      </w:pPr>
      <w:r w:rsidRPr="00285568">
        <w:rPr>
          <w:rFonts w:ascii="Bookman Old Style" w:hAnsi="Bookman Old Style" w:cs="Arial"/>
          <w:sz w:val="20"/>
        </w:rPr>
        <w:t>Construct Reliability Results</w:t>
      </w:r>
    </w:p>
    <w:p w:rsidR="00285568" w:rsidRPr="0077009D" w:rsidRDefault="009A306C" w:rsidP="00184BA9">
      <w:pPr>
        <w:ind w:firstLine="709"/>
        <w:jc w:val="both"/>
        <w:rPr>
          <w:rFonts w:ascii="Bookman Old Style" w:hAnsi="Bookman Old Style"/>
        </w:rPr>
      </w:pPr>
      <w:proofErr w:type="gramStart"/>
      <w:r w:rsidRPr="0014211C">
        <w:rPr>
          <w:rFonts w:ascii="Bookman Old Style" w:hAnsi="Bookman Old Style" w:cs="Arial"/>
        </w:rPr>
        <w:t xml:space="preserve">The </w:t>
      </w:r>
      <w:r w:rsidR="00285568" w:rsidRPr="0077009D">
        <w:rPr>
          <w:rFonts w:ascii="Bookman Old Style" w:hAnsi="Bookman Old Style"/>
        </w:rPr>
        <w:t>From</w:t>
      </w:r>
      <w:proofErr w:type="gramEnd"/>
      <w:r w:rsidR="00285568" w:rsidRPr="0077009D">
        <w:rPr>
          <w:rFonts w:ascii="Bookman Old Style" w:hAnsi="Bookman Old Style"/>
        </w:rPr>
        <w:t xml:space="preserve"> table 4, we can see that every indicators have reached &gt;0.70 for </w:t>
      </w:r>
      <w:proofErr w:type="spellStart"/>
      <w:r w:rsidR="00285568" w:rsidRPr="0077009D">
        <w:rPr>
          <w:rFonts w:ascii="Bookman Old Style" w:hAnsi="Bookman Old Style"/>
        </w:rPr>
        <w:t>cronbach’s</w:t>
      </w:r>
      <w:proofErr w:type="spellEnd"/>
      <w:r w:rsidR="00285568" w:rsidRPr="0077009D">
        <w:rPr>
          <w:rFonts w:ascii="Bookman Old Style" w:hAnsi="Bookman Old Style"/>
        </w:rPr>
        <w:t xml:space="preserve"> alpha and composite reliability. This indicates that all indicators are valid and reliable and can be carried out for further analysis </w:t>
      </w:r>
      <w:r w:rsidR="00285568" w:rsidRPr="0077009D">
        <w:rPr>
          <w:rFonts w:ascii="Bookman Old Style" w:hAnsi="Bookman Old Style"/>
        </w:rPr>
        <w:fldChar w:fldCharType="begin" w:fldLock="1"/>
      </w:r>
      <w:r w:rsidR="00285568" w:rsidRPr="0077009D">
        <w:rPr>
          <w:rFonts w:ascii="Bookman Old Style" w:hAnsi="Bookman Old Style"/>
        </w:rPr>
        <w:instrText>ADDIN CSL_CITATION {"citationItems":[{"id":"ITEM-1","itemData":{"DOI":"10.1007/978-3-030-80519-7","ISBN":"978-3-030-80518-0","author":[{"dropping-particle":"","family":"Hair Jr","given":"Joseph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P.","non-dropping-particle":"","parse-names":false,"suffix":""},{"dropping-particle":"","family":"Ray","given":"Soumya","non-dropping-particle":"","parse-names":false,"suffix":""}],"collection-title":"Classroom Companion: Business","id":"ITEM-1","issued":{"date-parts":[["2021"]]},"number-of-pages":"197","publisher":"Springer Nature","publisher-place":"Cham","title":"Partial least squares structural equation modeling (PLS-SEM) using R: A workbook","type":"book"},"uris":["http://www.mendeley.com/documents/?uuid=73d35ead-57a7-436e-9329-f2982c587543"]}],"mendeley":{"formattedCitation":"(Hair Jr et al., 2021)","plainTextFormattedCitation":"(Hair Jr et al., 2021)","previouslyFormattedCitation":"(Hair Jr et al., 2021)"},"properties":{"noteIndex":0},"schema":"https://github.com/citation-style-language/schema/raw/master/csl-citation.json"}</w:instrText>
      </w:r>
      <w:r w:rsidR="00285568" w:rsidRPr="0077009D">
        <w:rPr>
          <w:rFonts w:ascii="Bookman Old Style" w:hAnsi="Bookman Old Style"/>
        </w:rPr>
        <w:fldChar w:fldCharType="separate"/>
      </w:r>
      <w:r w:rsidR="00285568" w:rsidRPr="0077009D">
        <w:rPr>
          <w:rFonts w:ascii="Bookman Old Style" w:hAnsi="Bookman Old Style"/>
          <w:noProof/>
        </w:rPr>
        <w:t>(Hair Jr et al., 2021)</w:t>
      </w:r>
      <w:r w:rsidR="00285568" w:rsidRPr="0077009D">
        <w:rPr>
          <w:rFonts w:ascii="Bookman Old Style" w:hAnsi="Bookman Old Style"/>
        </w:rPr>
        <w:fldChar w:fldCharType="end"/>
      </w:r>
      <w:r w:rsidR="00285568" w:rsidRPr="0077009D">
        <w:rPr>
          <w:rFonts w:ascii="Bookman Old Style" w:hAnsi="Bookman Old Style"/>
        </w:rPr>
        <w:t>.</w:t>
      </w:r>
    </w:p>
    <w:p w:rsidR="00CE1F80" w:rsidRPr="0014211C" w:rsidRDefault="00CE1F80" w:rsidP="00184BA9">
      <w:pPr>
        <w:jc w:val="both"/>
        <w:rPr>
          <w:rFonts w:ascii="Bookman Old Style" w:hAnsi="Bookman Old Style" w:cs="Arial"/>
        </w:rPr>
      </w:pPr>
    </w:p>
    <w:p w:rsidR="00285568" w:rsidRDefault="00285568" w:rsidP="00184BA9">
      <w:pPr>
        <w:widowControl w:val="0"/>
        <w:autoSpaceDE w:val="0"/>
        <w:autoSpaceDN w:val="0"/>
        <w:adjustRightInd w:val="0"/>
        <w:ind w:left="480" w:hanging="480"/>
        <w:jc w:val="center"/>
        <w:rPr>
          <w:rFonts w:ascii="Bookman Old Style" w:hAnsi="Bookman Old Style"/>
          <w:sz w:val="18"/>
          <w:szCs w:val="18"/>
        </w:rPr>
      </w:pPr>
      <w:r w:rsidRPr="0077009D">
        <w:rPr>
          <w:rFonts w:ascii="Bookman Old Style" w:hAnsi="Bookman Old Style"/>
          <w:iCs/>
          <w:noProof/>
          <w:sz w:val="18"/>
          <w:szCs w:val="18"/>
        </w:rPr>
        <w:t xml:space="preserve">Table 4. </w:t>
      </w:r>
      <w:r w:rsidRPr="0077009D">
        <w:rPr>
          <w:rFonts w:ascii="Bookman Old Style" w:hAnsi="Bookman Old Style"/>
          <w:sz w:val="18"/>
          <w:szCs w:val="18"/>
        </w:rPr>
        <w:t>Construct Reliability</w:t>
      </w:r>
    </w:p>
    <w:tbl>
      <w:tblPr>
        <w:tblW w:w="3996" w:type="pct"/>
        <w:jc w:val="center"/>
        <w:tblLook w:val="04A0" w:firstRow="1" w:lastRow="0" w:firstColumn="1" w:lastColumn="0" w:noHBand="0" w:noVBand="1"/>
      </w:tblPr>
      <w:tblGrid>
        <w:gridCol w:w="2945"/>
        <w:gridCol w:w="2268"/>
        <w:gridCol w:w="1983"/>
      </w:tblGrid>
      <w:tr w:rsidR="00285568" w:rsidRPr="00285568" w:rsidTr="00285568">
        <w:trPr>
          <w:trHeight w:val="57"/>
          <w:jc w:val="center"/>
        </w:trPr>
        <w:tc>
          <w:tcPr>
            <w:tcW w:w="2046" w:type="pct"/>
            <w:tcBorders>
              <w:top w:val="single" w:sz="4" w:space="0" w:color="auto"/>
              <w:left w:val="nil"/>
              <w:bottom w:val="single" w:sz="4" w:space="0" w:color="auto"/>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Variable</w:t>
            </w:r>
          </w:p>
        </w:tc>
        <w:tc>
          <w:tcPr>
            <w:tcW w:w="1576" w:type="pct"/>
            <w:tcBorders>
              <w:top w:val="single" w:sz="4" w:space="0" w:color="auto"/>
              <w:bottom w:val="single" w:sz="4" w:space="0" w:color="auto"/>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proofErr w:type="spellStart"/>
            <w:r w:rsidRPr="00285568">
              <w:rPr>
                <w:rFonts w:ascii="Bookman Old Style" w:hAnsi="Bookman Old Style"/>
                <w:sz w:val="16"/>
                <w:szCs w:val="18"/>
                <w:lang w:eastAsia="id-ID"/>
              </w:rPr>
              <w:t>Cronbach's</w:t>
            </w:r>
            <w:proofErr w:type="spellEnd"/>
            <w:r w:rsidRPr="00285568">
              <w:rPr>
                <w:rFonts w:ascii="Bookman Old Style" w:hAnsi="Bookman Old Style"/>
                <w:sz w:val="16"/>
                <w:szCs w:val="18"/>
                <w:lang w:eastAsia="id-ID"/>
              </w:rPr>
              <w:t xml:space="preserve"> Alpha</w:t>
            </w:r>
          </w:p>
        </w:tc>
        <w:tc>
          <w:tcPr>
            <w:tcW w:w="1378" w:type="pct"/>
            <w:tcBorders>
              <w:top w:val="single" w:sz="4" w:space="0" w:color="auto"/>
              <w:bottom w:val="single" w:sz="4" w:space="0" w:color="auto"/>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Composite Reliability</w:t>
            </w:r>
          </w:p>
        </w:tc>
      </w:tr>
      <w:tr w:rsidR="00285568" w:rsidRPr="00285568" w:rsidTr="00285568">
        <w:trPr>
          <w:trHeight w:val="57"/>
          <w:jc w:val="center"/>
        </w:trPr>
        <w:tc>
          <w:tcPr>
            <w:tcW w:w="2046" w:type="pct"/>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Perceived organizational support</w:t>
            </w:r>
          </w:p>
        </w:tc>
        <w:tc>
          <w:tcPr>
            <w:tcW w:w="1576" w:type="pct"/>
            <w:tcBorders>
              <w:top w:val="nil"/>
              <w:bottom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0.902</w:t>
            </w:r>
          </w:p>
        </w:tc>
        <w:tc>
          <w:tcPr>
            <w:tcW w:w="1378"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0.923</w:t>
            </w:r>
          </w:p>
        </w:tc>
      </w:tr>
      <w:tr w:rsidR="00285568" w:rsidRPr="00285568" w:rsidTr="00285568">
        <w:trPr>
          <w:trHeight w:val="57"/>
          <w:jc w:val="center"/>
        </w:trPr>
        <w:tc>
          <w:tcPr>
            <w:tcW w:w="2046" w:type="pct"/>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Role Overload</w:t>
            </w:r>
          </w:p>
        </w:tc>
        <w:tc>
          <w:tcPr>
            <w:tcW w:w="1576" w:type="pct"/>
            <w:tcBorders>
              <w:top w:val="nil"/>
              <w:bottom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0.907</w:t>
            </w:r>
          </w:p>
        </w:tc>
        <w:tc>
          <w:tcPr>
            <w:tcW w:w="1378"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0.927</w:t>
            </w:r>
          </w:p>
        </w:tc>
      </w:tr>
      <w:tr w:rsidR="00285568" w:rsidRPr="00285568" w:rsidTr="00285568">
        <w:trPr>
          <w:trHeight w:val="57"/>
          <w:jc w:val="center"/>
        </w:trPr>
        <w:tc>
          <w:tcPr>
            <w:tcW w:w="2046" w:type="pct"/>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proofErr w:type="spellStart"/>
            <w:r w:rsidRPr="00285568">
              <w:rPr>
                <w:rFonts w:ascii="Bookman Old Style" w:hAnsi="Bookman Old Style"/>
                <w:sz w:val="16"/>
                <w:szCs w:val="18"/>
                <w:lang w:eastAsia="id-ID"/>
              </w:rPr>
              <w:t>Self Efficacy</w:t>
            </w:r>
            <w:proofErr w:type="spellEnd"/>
          </w:p>
        </w:tc>
        <w:tc>
          <w:tcPr>
            <w:tcW w:w="1576" w:type="pct"/>
            <w:tcBorders>
              <w:top w:val="nil"/>
              <w:bottom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0.923</w:t>
            </w:r>
          </w:p>
        </w:tc>
        <w:tc>
          <w:tcPr>
            <w:tcW w:w="1378"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0.938</w:t>
            </w:r>
          </w:p>
        </w:tc>
      </w:tr>
      <w:tr w:rsidR="00285568" w:rsidRPr="00285568" w:rsidTr="00285568">
        <w:trPr>
          <w:trHeight w:val="57"/>
          <w:jc w:val="center"/>
        </w:trPr>
        <w:tc>
          <w:tcPr>
            <w:tcW w:w="2046" w:type="pct"/>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Work Engagement</w:t>
            </w:r>
          </w:p>
        </w:tc>
        <w:tc>
          <w:tcPr>
            <w:tcW w:w="1576" w:type="pct"/>
            <w:tcBorders>
              <w:top w:val="nil"/>
              <w:bottom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0.933</w:t>
            </w:r>
          </w:p>
        </w:tc>
        <w:tc>
          <w:tcPr>
            <w:tcW w:w="1378"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0.943</w:t>
            </w:r>
          </w:p>
        </w:tc>
      </w:tr>
      <w:tr w:rsidR="00285568" w:rsidRPr="00285568" w:rsidTr="00285568">
        <w:trPr>
          <w:trHeight w:val="57"/>
          <w:jc w:val="center"/>
        </w:trPr>
        <w:tc>
          <w:tcPr>
            <w:tcW w:w="2046" w:type="pct"/>
            <w:tcBorders>
              <w:top w:val="nil"/>
              <w:left w:val="nil"/>
              <w:bottom w:val="single" w:sz="4" w:space="0" w:color="auto"/>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Work Performance</w:t>
            </w:r>
          </w:p>
        </w:tc>
        <w:tc>
          <w:tcPr>
            <w:tcW w:w="1576" w:type="pct"/>
            <w:tcBorders>
              <w:top w:val="nil"/>
              <w:bottom w:val="single" w:sz="4" w:space="0" w:color="auto"/>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0.916</w:t>
            </w:r>
          </w:p>
        </w:tc>
        <w:tc>
          <w:tcPr>
            <w:tcW w:w="1378" w:type="pct"/>
            <w:tcBorders>
              <w:top w:val="nil"/>
              <w:bottom w:val="single" w:sz="4" w:space="0" w:color="auto"/>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0.933</w:t>
            </w:r>
          </w:p>
        </w:tc>
      </w:tr>
    </w:tbl>
    <w:p w:rsidR="009A306C" w:rsidRDefault="00285568" w:rsidP="00184BA9">
      <w:pPr>
        <w:ind w:left="851"/>
        <w:jc w:val="both"/>
        <w:rPr>
          <w:rFonts w:ascii="Bookman Old Style" w:hAnsi="Bookman Old Style"/>
          <w:i/>
          <w:sz w:val="16"/>
          <w:szCs w:val="18"/>
        </w:rPr>
      </w:pPr>
      <w:r w:rsidRPr="00285568">
        <w:rPr>
          <w:rFonts w:ascii="Bookman Old Style" w:hAnsi="Bookman Old Style"/>
          <w:i/>
          <w:sz w:val="16"/>
          <w:szCs w:val="18"/>
        </w:rPr>
        <w:t xml:space="preserve">Source: Research data processed using </w:t>
      </w:r>
      <w:proofErr w:type="spellStart"/>
      <w:r w:rsidRPr="00285568">
        <w:rPr>
          <w:rFonts w:ascii="Bookman Old Style" w:hAnsi="Bookman Old Style"/>
          <w:i/>
          <w:sz w:val="16"/>
          <w:szCs w:val="18"/>
        </w:rPr>
        <w:t>SmartPLS</w:t>
      </w:r>
      <w:proofErr w:type="spellEnd"/>
      <w:r w:rsidRPr="00285568">
        <w:rPr>
          <w:rFonts w:ascii="Bookman Old Style" w:hAnsi="Bookman Old Style"/>
          <w:i/>
          <w:sz w:val="16"/>
          <w:szCs w:val="18"/>
        </w:rPr>
        <w:t xml:space="preserve"> 4.0.9.5 software in 2023</w:t>
      </w:r>
    </w:p>
    <w:p w:rsidR="00AD38DA" w:rsidRPr="0014211C" w:rsidRDefault="00AD38DA" w:rsidP="00184BA9">
      <w:pPr>
        <w:jc w:val="both"/>
        <w:rPr>
          <w:rFonts w:ascii="Bookman Old Style" w:hAnsi="Bookman Old Style" w:cs="Arial"/>
        </w:rPr>
      </w:pPr>
    </w:p>
    <w:p w:rsidR="009A306C" w:rsidRPr="0014211C" w:rsidRDefault="00285568" w:rsidP="00184BA9">
      <w:pPr>
        <w:pStyle w:val="ListParagraph"/>
        <w:numPr>
          <w:ilvl w:val="1"/>
          <w:numId w:val="15"/>
        </w:numPr>
        <w:spacing w:after="0" w:line="240" w:lineRule="auto"/>
        <w:ind w:left="426" w:hanging="426"/>
        <w:jc w:val="both"/>
        <w:rPr>
          <w:rFonts w:ascii="Bookman Old Style" w:hAnsi="Bookman Old Style" w:cs="Arial"/>
          <w:sz w:val="20"/>
        </w:rPr>
      </w:pPr>
      <w:proofErr w:type="spellStart"/>
      <w:r w:rsidRPr="00285568">
        <w:rPr>
          <w:rFonts w:ascii="Bookman Old Style" w:hAnsi="Bookman Old Style" w:cs="Arial"/>
          <w:sz w:val="20"/>
        </w:rPr>
        <w:t>Collinearity</w:t>
      </w:r>
      <w:proofErr w:type="spellEnd"/>
      <w:r w:rsidRPr="00285568">
        <w:rPr>
          <w:rFonts w:ascii="Bookman Old Style" w:hAnsi="Bookman Old Style" w:cs="Arial"/>
          <w:sz w:val="20"/>
        </w:rPr>
        <w:t xml:space="preserve"> Results</w:t>
      </w:r>
    </w:p>
    <w:p w:rsidR="009A306C" w:rsidRDefault="00285568" w:rsidP="00184BA9">
      <w:pPr>
        <w:ind w:firstLine="851"/>
        <w:jc w:val="both"/>
        <w:rPr>
          <w:rFonts w:ascii="Bookman Old Style" w:hAnsi="Bookman Old Style" w:cs="Arial"/>
        </w:rPr>
      </w:pPr>
      <w:r w:rsidRPr="0077009D">
        <w:rPr>
          <w:rFonts w:ascii="Bookman Old Style" w:hAnsi="Bookman Old Style"/>
        </w:rPr>
        <w:t>The multi-</w:t>
      </w:r>
      <w:proofErr w:type="spellStart"/>
      <w:r w:rsidRPr="0077009D">
        <w:rPr>
          <w:rFonts w:ascii="Bookman Old Style" w:hAnsi="Bookman Old Style"/>
        </w:rPr>
        <w:t>collinearity</w:t>
      </w:r>
      <w:proofErr w:type="spellEnd"/>
      <w:r w:rsidRPr="0077009D">
        <w:rPr>
          <w:rFonts w:ascii="Bookman Old Style" w:hAnsi="Bookman Old Style"/>
        </w:rPr>
        <w:t xml:space="preserve"> test is carried out to see whether there is an independent or interrelated relationship between variables, using the variance inflation factor (VIF) values, where in table 5 all the VIF values is &lt; 3 so it can be said that all VIF values are ideal and there are no </w:t>
      </w:r>
      <w:proofErr w:type="spellStart"/>
      <w:r w:rsidRPr="0077009D">
        <w:rPr>
          <w:rFonts w:ascii="Bookman Old Style" w:hAnsi="Bookman Old Style"/>
        </w:rPr>
        <w:t>multicollinearity</w:t>
      </w:r>
      <w:proofErr w:type="spellEnd"/>
      <w:r w:rsidRPr="0077009D">
        <w:rPr>
          <w:rFonts w:ascii="Bookman Old Style" w:hAnsi="Bookman Old Style"/>
        </w:rPr>
        <w:t xml:space="preserve"> problems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{"citationItems":[{"id":"ITEM-1","itemData":{"DOI":"10.1007/978-3-030-80519-7","ISBN":"978-3-030-80518-0","author":[{"dropping-particle":"","family":"Hair Jr","given":"Joseph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P.","non-dropping-particle":"","parse-names":false,"suffix":""},{"dropping-particle":"","family":"Ray","given":"Soumya","non-dropping-particle":"","parse-names":false,"suffix":""}],"collection-title":"Classroom Companion: Business","id":"ITEM-1","issued":{"date-parts":[["2021"]]},"number-of-pages":"197","publisher":"Springer Nature","publisher-place":"Cham","title":"Partial least squares structural equation modeling (PLS-SEM) using R: A workbook","type":"book"},"uris":["http://www.mendeley.com/documents/?uuid=73d35ead-57a7-436e-9329-f2982c587543"]}],"mendeley":{"formattedCitation":"(Hair Jr et al., 2021)","plainTextFormattedCitation":"(Hair Jr et al., 2021)","previouslyFormattedCitation":"(Hair Jr et al.,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(Hair Jr et al., 2021)</w:t>
      </w:r>
      <w:r w:rsidRPr="0077009D">
        <w:rPr>
          <w:rFonts w:ascii="Bookman Old Style" w:hAnsi="Bookman Old Style"/>
        </w:rPr>
        <w:fldChar w:fldCharType="end"/>
      </w:r>
      <w:r w:rsidR="009A306C" w:rsidRPr="0014211C">
        <w:rPr>
          <w:rFonts w:ascii="Bookman Old Style" w:hAnsi="Bookman Old Style" w:cs="Arial"/>
        </w:rPr>
        <w:t>.</w:t>
      </w:r>
    </w:p>
    <w:p w:rsidR="00285568" w:rsidRPr="0014211C" w:rsidRDefault="00285568" w:rsidP="00184BA9">
      <w:pPr>
        <w:ind w:firstLine="851"/>
        <w:jc w:val="both"/>
        <w:rPr>
          <w:rFonts w:ascii="Bookman Old Style" w:hAnsi="Bookman Old Style" w:cs="Arial"/>
        </w:rPr>
      </w:pPr>
    </w:p>
    <w:p w:rsidR="00285568" w:rsidRDefault="00285568" w:rsidP="00184BA9">
      <w:pPr>
        <w:widowControl w:val="0"/>
        <w:autoSpaceDE w:val="0"/>
        <w:autoSpaceDN w:val="0"/>
        <w:adjustRightInd w:val="0"/>
        <w:ind w:left="480" w:hanging="480"/>
        <w:jc w:val="center"/>
        <w:rPr>
          <w:rFonts w:ascii="Bookman Old Style" w:hAnsi="Bookman Old Style"/>
          <w:sz w:val="18"/>
          <w:szCs w:val="18"/>
        </w:rPr>
      </w:pPr>
      <w:r w:rsidRPr="0077009D">
        <w:rPr>
          <w:rFonts w:ascii="Bookman Old Style" w:hAnsi="Bookman Old Style"/>
          <w:iCs/>
          <w:noProof/>
          <w:sz w:val="18"/>
          <w:szCs w:val="18"/>
        </w:rPr>
        <w:t xml:space="preserve">Table 5. </w:t>
      </w:r>
      <w:proofErr w:type="spellStart"/>
      <w:r w:rsidRPr="0077009D">
        <w:rPr>
          <w:rFonts w:ascii="Bookman Old Style" w:hAnsi="Bookman Old Style"/>
          <w:sz w:val="18"/>
          <w:szCs w:val="18"/>
        </w:rPr>
        <w:t>Collinearity</w:t>
      </w:r>
      <w:proofErr w:type="spellEnd"/>
      <w:r w:rsidRPr="0077009D">
        <w:rPr>
          <w:rFonts w:ascii="Bookman Old Style" w:hAnsi="Bookman Old Style"/>
          <w:sz w:val="18"/>
          <w:szCs w:val="18"/>
        </w:rPr>
        <w:t xml:space="preserve"> Assessment</w:t>
      </w:r>
    </w:p>
    <w:tbl>
      <w:tblPr>
        <w:tblW w:w="3917" w:type="pct"/>
        <w:jc w:val="center"/>
        <w:tblLayout w:type="fixed"/>
        <w:tblLook w:val="04A0" w:firstRow="1" w:lastRow="0" w:firstColumn="1" w:lastColumn="0" w:noHBand="0" w:noVBand="1"/>
      </w:tblPr>
      <w:tblGrid>
        <w:gridCol w:w="2943"/>
        <w:gridCol w:w="1844"/>
        <w:gridCol w:w="2267"/>
      </w:tblGrid>
      <w:tr w:rsidR="00285568" w:rsidRPr="00285568" w:rsidTr="00285568">
        <w:trPr>
          <w:trHeight w:val="20"/>
          <w:jc w:val="center"/>
        </w:trPr>
        <w:tc>
          <w:tcPr>
            <w:tcW w:w="2086" w:type="pct"/>
            <w:tcBorders>
              <w:top w:val="single" w:sz="4" w:space="0" w:color="auto"/>
              <w:left w:val="nil"/>
              <w:bottom w:val="single" w:sz="4" w:space="0" w:color="auto"/>
            </w:tcBorders>
            <w:shd w:val="clear" w:color="auto" w:fill="auto"/>
            <w:noWrap/>
            <w:hideMark/>
          </w:tcPr>
          <w:p w:rsidR="00285568" w:rsidRPr="00285568" w:rsidRDefault="00285568" w:rsidP="00184BA9">
            <w:pPr>
              <w:rPr>
                <w:rFonts w:ascii="Bookman Old Style" w:hAnsi="Bookman Old Style"/>
                <w:sz w:val="16"/>
                <w:szCs w:val="18"/>
                <w:lang w:eastAsia="id-ID"/>
              </w:rPr>
            </w:pPr>
          </w:p>
        </w:tc>
        <w:tc>
          <w:tcPr>
            <w:tcW w:w="1307" w:type="pct"/>
            <w:tcBorders>
              <w:top w:val="single" w:sz="4" w:space="0" w:color="auto"/>
              <w:bottom w:val="single" w:sz="4" w:space="0" w:color="auto"/>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Work Engagement</w:t>
            </w:r>
          </w:p>
        </w:tc>
        <w:tc>
          <w:tcPr>
            <w:tcW w:w="1607" w:type="pct"/>
            <w:tcBorders>
              <w:top w:val="single" w:sz="4" w:space="0" w:color="auto"/>
              <w:bottom w:val="single" w:sz="4" w:space="0" w:color="auto"/>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Work Performance</w:t>
            </w:r>
          </w:p>
        </w:tc>
      </w:tr>
      <w:tr w:rsidR="00285568" w:rsidRPr="00285568" w:rsidTr="00285568">
        <w:trPr>
          <w:trHeight w:val="20"/>
          <w:jc w:val="center"/>
        </w:trPr>
        <w:tc>
          <w:tcPr>
            <w:tcW w:w="3393" w:type="pct"/>
            <w:gridSpan w:val="2"/>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Perceived organizational support</w:t>
            </w:r>
          </w:p>
        </w:tc>
        <w:tc>
          <w:tcPr>
            <w:tcW w:w="1607"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1.233</w:t>
            </w:r>
          </w:p>
        </w:tc>
      </w:tr>
      <w:tr w:rsidR="00285568" w:rsidRPr="00285568" w:rsidTr="00285568">
        <w:trPr>
          <w:trHeight w:val="20"/>
          <w:jc w:val="center"/>
        </w:trPr>
        <w:tc>
          <w:tcPr>
            <w:tcW w:w="2086" w:type="pct"/>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Role Overload</w:t>
            </w:r>
          </w:p>
        </w:tc>
        <w:tc>
          <w:tcPr>
            <w:tcW w:w="1307" w:type="pct"/>
            <w:tcBorders>
              <w:top w:val="nil"/>
              <w:bottom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1.001</w:t>
            </w:r>
          </w:p>
        </w:tc>
        <w:tc>
          <w:tcPr>
            <w:tcW w:w="1607"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1.161</w:t>
            </w:r>
          </w:p>
        </w:tc>
      </w:tr>
      <w:tr w:rsidR="00285568" w:rsidRPr="00285568" w:rsidTr="00285568">
        <w:trPr>
          <w:trHeight w:val="20"/>
          <w:jc w:val="center"/>
        </w:trPr>
        <w:tc>
          <w:tcPr>
            <w:tcW w:w="2086" w:type="pct"/>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proofErr w:type="spellStart"/>
            <w:r w:rsidRPr="00285568">
              <w:rPr>
                <w:rFonts w:ascii="Bookman Old Style" w:hAnsi="Bookman Old Style"/>
                <w:sz w:val="16"/>
                <w:szCs w:val="18"/>
                <w:lang w:eastAsia="id-ID"/>
              </w:rPr>
              <w:t>Self Efficacy</w:t>
            </w:r>
            <w:proofErr w:type="spellEnd"/>
          </w:p>
        </w:tc>
        <w:tc>
          <w:tcPr>
            <w:tcW w:w="1307" w:type="pct"/>
            <w:tcBorders>
              <w:top w:val="nil"/>
              <w:bottom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1.001</w:t>
            </w:r>
          </w:p>
        </w:tc>
        <w:tc>
          <w:tcPr>
            <w:tcW w:w="1607"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1.229</w:t>
            </w:r>
          </w:p>
        </w:tc>
      </w:tr>
      <w:tr w:rsidR="00285568" w:rsidRPr="00285568" w:rsidTr="00285568">
        <w:trPr>
          <w:trHeight w:val="20"/>
          <w:jc w:val="center"/>
        </w:trPr>
        <w:tc>
          <w:tcPr>
            <w:tcW w:w="3393" w:type="pct"/>
            <w:gridSpan w:val="2"/>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Work Engagement</w:t>
            </w:r>
          </w:p>
        </w:tc>
        <w:tc>
          <w:tcPr>
            <w:tcW w:w="1607"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1.463</w:t>
            </w:r>
          </w:p>
        </w:tc>
      </w:tr>
      <w:tr w:rsidR="00285568" w:rsidRPr="00285568" w:rsidTr="00285568">
        <w:trPr>
          <w:trHeight w:val="20"/>
          <w:jc w:val="center"/>
        </w:trPr>
        <w:tc>
          <w:tcPr>
            <w:tcW w:w="3393" w:type="pct"/>
            <w:gridSpan w:val="2"/>
            <w:tcBorders>
              <w:top w:val="nil"/>
              <w:left w:val="nil"/>
              <w:bottom w:val="single" w:sz="4" w:space="0" w:color="auto"/>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Perceived organizational support x Role Overload</w:t>
            </w:r>
          </w:p>
        </w:tc>
        <w:tc>
          <w:tcPr>
            <w:tcW w:w="1607" w:type="pct"/>
            <w:tcBorders>
              <w:top w:val="nil"/>
              <w:bottom w:val="single" w:sz="4" w:space="0" w:color="auto"/>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1.117</w:t>
            </w:r>
          </w:p>
        </w:tc>
      </w:tr>
    </w:tbl>
    <w:p w:rsidR="00AD38DA" w:rsidRPr="0014211C" w:rsidRDefault="00285568" w:rsidP="00184BA9">
      <w:pPr>
        <w:ind w:left="851"/>
        <w:jc w:val="both"/>
        <w:rPr>
          <w:rFonts w:ascii="Bookman Old Style" w:hAnsi="Bookman Old Style"/>
          <w:sz w:val="18"/>
          <w:szCs w:val="18"/>
        </w:rPr>
      </w:pPr>
      <w:r w:rsidRPr="00285568">
        <w:rPr>
          <w:rFonts w:ascii="Bookman Old Style" w:hAnsi="Bookman Old Style"/>
          <w:i/>
          <w:sz w:val="16"/>
          <w:szCs w:val="18"/>
        </w:rPr>
        <w:t xml:space="preserve">Source: Research data processed using </w:t>
      </w:r>
      <w:proofErr w:type="spellStart"/>
      <w:r w:rsidRPr="00285568">
        <w:rPr>
          <w:rFonts w:ascii="Bookman Old Style" w:hAnsi="Bookman Old Style"/>
          <w:i/>
          <w:sz w:val="16"/>
          <w:szCs w:val="18"/>
        </w:rPr>
        <w:t>SmartPLS</w:t>
      </w:r>
      <w:proofErr w:type="spellEnd"/>
      <w:r w:rsidRPr="00285568">
        <w:rPr>
          <w:rFonts w:ascii="Bookman Old Style" w:hAnsi="Bookman Old Style"/>
          <w:i/>
          <w:sz w:val="16"/>
          <w:szCs w:val="18"/>
        </w:rPr>
        <w:t xml:space="preserve"> 4.0.9.5 software in 2023</w:t>
      </w:r>
      <w:r w:rsidR="00AD38DA" w:rsidRPr="0014211C">
        <w:rPr>
          <w:rFonts w:ascii="Bookman Old Style" w:hAnsi="Bookman Old Style"/>
          <w:sz w:val="18"/>
          <w:szCs w:val="18"/>
        </w:rPr>
        <w:tab/>
      </w:r>
    </w:p>
    <w:p w:rsidR="009A306C" w:rsidRDefault="009A306C" w:rsidP="00184BA9">
      <w:pPr>
        <w:jc w:val="both"/>
        <w:rPr>
          <w:rFonts w:ascii="Bookman Old Style" w:hAnsi="Bookman Old Style" w:cs="Arial"/>
        </w:rPr>
      </w:pPr>
      <w:r w:rsidRPr="0014211C">
        <w:rPr>
          <w:rFonts w:ascii="Bookman Old Style" w:hAnsi="Bookman Old Style" w:cs="Arial"/>
        </w:rPr>
        <w:tab/>
      </w:r>
    </w:p>
    <w:p w:rsidR="009A306C" w:rsidRPr="0014211C" w:rsidRDefault="00285568" w:rsidP="00184BA9">
      <w:pPr>
        <w:pStyle w:val="ListParagraph"/>
        <w:numPr>
          <w:ilvl w:val="1"/>
          <w:numId w:val="15"/>
        </w:numPr>
        <w:spacing w:after="0" w:line="240" w:lineRule="auto"/>
        <w:ind w:left="426" w:hanging="426"/>
        <w:jc w:val="both"/>
        <w:rPr>
          <w:rFonts w:ascii="Bookman Old Style" w:hAnsi="Bookman Old Style" w:cs="Arial"/>
          <w:sz w:val="20"/>
        </w:rPr>
      </w:pPr>
      <w:r w:rsidRPr="00285568">
        <w:rPr>
          <w:rFonts w:ascii="Bookman Old Style" w:hAnsi="Bookman Old Style" w:cs="Arial"/>
          <w:sz w:val="20"/>
        </w:rPr>
        <w:t>Coefficie</w:t>
      </w:r>
      <w:r>
        <w:rPr>
          <w:rFonts w:ascii="Bookman Old Style" w:hAnsi="Bookman Old Style" w:cs="Arial"/>
          <w:sz w:val="20"/>
        </w:rPr>
        <w:t>nt of Determination Result (R2)</w:t>
      </w:r>
    </w:p>
    <w:p w:rsidR="00C17C67" w:rsidRPr="0014211C" w:rsidRDefault="009A306C" w:rsidP="00184BA9">
      <w:pPr>
        <w:jc w:val="both"/>
        <w:rPr>
          <w:rFonts w:ascii="Bookman Old Style" w:hAnsi="Bookman Old Style" w:cs="Arial"/>
        </w:rPr>
      </w:pPr>
      <w:r w:rsidRPr="0014211C">
        <w:rPr>
          <w:rFonts w:ascii="Bookman Old Style" w:hAnsi="Bookman Old Style" w:cs="Arial"/>
        </w:rPr>
        <w:tab/>
      </w:r>
      <w:r w:rsidR="00285568" w:rsidRPr="0077009D">
        <w:rPr>
          <w:rFonts w:ascii="Bookman Old Style" w:hAnsi="Bookman Old Style"/>
        </w:rPr>
        <w:t>R</w:t>
      </w:r>
      <w:r w:rsidR="00285568" w:rsidRPr="0077009D">
        <w:rPr>
          <w:rFonts w:ascii="Bookman Old Style" w:hAnsi="Bookman Old Style"/>
          <w:vertAlign w:val="superscript"/>
        </w:rPr>
        <w:t xml:space="preserve">2 </w:t>
      </w:r>
      <w:r w:rsidR="00285568" w:rsidRPr="0077009D">
        <w:rPr>
          <w:rFonts w:ascii="Bookman Old Style" w:hAnsi="Bookman Old Style"/>
        </w:rPr>
        <w:t>test is to measure how much the ability of the independent variable to describe the dependent variable. If the R</w:t>
      </w:r>
      <w:r w:rsidR="00285568" w:rsidRPr="0077009D">
        <w:rPr>
          <w:rFonts w:ascii="Bookman Old Style" w:hAnsi="Bookman Old Style"/>
          <w:position w:val="8"/>
        </w:rPr>
        <w:t xml:space="preserve">2 </w:t>
      </w:r>
      <w:r w:rsidR="00285568" w:rsidRPr="0077009D">
        <w:rPr>
          <w:rFonts w:ascii="Bookman Old Style" w:hAnsi="Bookman Old Style"/>
        </w:rPr>
        <w:t xml:space="preserve">value is 0.75, it is considered to have large predictive accuracy, which means it has a greater influence on the dependent variable. </w:t>
      </w:r>
      <w:proofErr w:type="gramStart"/>
      <w:r w:rsidR="00285568" w:rsidRPr="0077009D">
        <w:rPr>
          <w:rFonts w:ascii="Bookman Old Style" w:hAnsi="Bookman Old Style"/>
        </w:rPr>
        <w:t>if</w:t>
      </w:r>
      <w:proofErr w:type="gramEnd"/>
      <w:r w:rsidR="00285568" w:rsidRPr="0077009D">
        <w:rPr>
          <w:rFonts w:ascii="Bookman Old Style" w:hAnsi="Bookman Old Style"/>
        </w:rPr>
        <w:t xml:space="preserve"> the R</w:t>
      </w:r>
      <w:r w:rsidR="00285568" w:rsidRPr="0077009D">
        <w:rPr>
          <w:rFonts w:ascii="Bookman Old Style" w:hAnsi="Bookman Old Style"/>
          <w:position w:val="8"/>
        </w:rPr>
        <w:t xml:space="preserve">2 </w:t>
      </w:r>
      <w:r w:rsidR="00285568" w:rsidRPr="0077009D">
        <w:rPr>
          <w:rFonts w:ascii="Bookman Old Style" w:hAnsi="Bookman Old Style"/>
        </w:rPr>
        <w:t>value is 0.50 it is considered to have moderate predictive accuracy, and if the R</w:t>
      </w:r>
      <w:r w:rsidR="00285568" w:rsidRPr="0077009D">
        <w:rPr>
          <w:rFonts w:ascii="Bookman Old Style" w:hAnsi="Bookman Old Style"/>
          <w:position w:val="8"/>
        </w:rPr>
        <w:t xml:space="preserve">2 </w:t>
      </w:r>
      <w:r w:rsidR="00285568" w:rsidRPr="0077009D">
        <w:rPr>
          <w:rFonts w:ascii="Bookman Old Style" w:hAnsi="Bookman Old Style"/>
        </w:rPr>
        <w:t>value is 0.25 it is considered to have low predictive accuracy. Based on table 6, it was found that the R2 value for the work engagement was 23%, which was categorized as weak, while the R</w:t>
      </w:r>
      <w:r w:rsidR="00285568" w:rsidRPr="0077009D">
        <w:rPr>
          <w:rFonts w:ascii="Bookman Old Style" w:hAnsi="Bookman Old Style"/>
          <w:vertAlign w:val="superscript"/>
        </w:rPr>
        <w:t>2</w:t>
      </w:r>
      <w:r w:rsidR="00285568" w:rsidRPr="0077009D">
        <w:rPr>
          <w:rFonts w:ascii="Bookman Old Style" w:hAnsi="Bookman Old Style"/>
        </w:rPr>
        <w:t xml:space="preserve"> value for the work performance was 66.4%, which was categorized as moderate </w:t>
      </w:r>
      <w:r w:rsidR="00285568" w:rsidRPr="0077009D">
        <w:rPr>
          <w:rFonts w:ascii="Bookman Old Style" w:hAnsi="Bookman Old Style"/>
        </w:rPr>
        <w:fldChar w:fldCharType="begin" w:fldLock="1"/>
      </w:r>
      <w:r w:rsidR="00285568" w:rsidRPr="0077009D">
        <w:rPr>
          <w:rFonts w:ascii="Bookman Old Style" w:hAnsi="Bookman Old Style"/>
        </w:rPr>
        <w:instrText>ADDIN CSL_CITATION {"citationItems":[{"id":"ITEM-1","itemData":{"DOI":"10.1111/deci.12445","ISSN":"0011-7315","abstract":"Management researchers often develop theories and policies that are forward</w:instrText>
      </w:r>
      <w:r w:rsidR="00285568" w:rsidRPr="0077009D">
        <w:rPr>
          <w:rFonts w:ascii="Cambria Math" w:hAnsi="Cambria Math" w:cs="Cambria Math"/>
        </w:rPr>
        <w:instrText>‐</w:instrText>
      </w:r>
      <w:r w:rsidR="00285568" w:rsidRPr="0077009D">
        <w:rPr>
          <w:rFonts w:ascii="Bookman Old Style" w:hAnsi="Bookman Old Style"/>
        </w:rPr>
        <w:instrText>looking. The prospective outlook of predictive modeling, where a model predicts unseen or new data, can complement the retrospective nature of causal</w:instrText>
      </w:r>
      <w:r w:rsidR="00285568" w:rsidRPr="0077009D">
        <w:rPr>
          <w:rFonts w:ascii="Cambria Math" w:hAnsi="Cambria Math" w:cs="Cambria Math"/>
        </w:rPr>
        <w:instrText>‐</w:instrText>
      </w:r>
      <w:r w:rsidR="00285568" w:rsidRPr="0077009D">
        <w:rPr>
          <w:rFonts w:ascii="Bookman Old Style" w:hAnsi="Bookman Old Style"/>
        </w:rPr>
        <w:instrText>explanatory modeling that dominates the field. Partial least squares (PLS) path modeling is an excellent tool for building theories that offer both explanation and prediction. A limitation of PLS, however, is the lack of a statistical test to assess whether a proposed or alternative theoretical model offers significantly better out</w:instrText>
      </w:r>
      <w:r w:rsidR="00285568" w:rsidRPr="0077009D">
        <w:rPr>
          <w:rFonts w:ascii="Cambria Math" w:hAnsi="Cambria Math" w:cs="Cambria Math"/>
        </w:rPr>
        <w:instrText>‐</w:instrText>
      </w:r>
      <w:r w:rsidR="00285568" w:rsidRPr="0077009D">
        <w:rPr>
          <w:rFonts w:ascii="Bookman Old Style" w:hAnsi="Bookman Old Style"/>
        </w:rPr>
        <w:instrText>of</w:instrText>
      </w:r>
      <w:r w:rsidR="00285568" w:rsidRPr="0077009D">
        <w:rPr>
          <w:rFonts w:ascii="Cambria Math" w:hAnsi="Cambria Math" w:cs="Cambria Math"/>
        </w:rPr>
        <w:instrText>‐</w:instrText>
      </w:r>
      <w:r w:rsidR="00285568" w:rsidRPr="0077009D">
        <w:rPr>
          <w:rFonts w:ascii="Bookman Old Style" w:hAnsi="Bookman Old Style"/>
        </w:rPr>
        <w:instrText>sample predictive power than a benchmark or an established model. Such an assessment of predictive power is essential for theory development and validation, and for selecting a model on which to base managerial and policy decisions. We introduce the cross</w:instrText>
      </w:r>
      <w:r w:rsidR="00285568" w:rsidRPr="0077009D">
        <w:rPr>
          <w:rFonts w:ascii="Cambria Math" w:hAnsi="Cambria Math" w:cs="Cambria Math"/>
        </w:rPr>
        <w:instrText>‐</w:instrText>
      </w:r>
      <w:r w:rsidR="00285568" w:rsidRPr="0077009D">
        <w:rPr>
          <w:rFonts w:ascii="Bookman Old Style" w:hAnsi="Bookman Old Style"/>
        </w:rPr>
        <w:instrText>validated predictive ability test (CVPAT) to conduct a pairwise comparison of predictive power of competing models, and substantiate its performance via multiple Monte Carlo studies. We propose a stepwise predictive model comparison procedure to guide researchers, and demonstrate CVPAT's practical utility using the well</w:instrText>
      </w:r>
      <w:r w:rsidR="00285568" w:rsidRPr="0077009D">
        <w:rPr>
          <w:rFonts w:ascii="Cambria Math" w:hAnsi="Cambria Math" w:cs="Cambria Math"/>
        </w:rPr>
        <w:instrText>‐</w:instrText>
      </w:r>
      <w:r w:rsidR="00285568" w:rsidRPr="0077009D">
        <w:rPr>
          <w:rFonts w:ascii="Bookman Old Style" w:hAnsi="Bookman Old Style"/>
        </w:rPr>
        <w:instrText>known American Customer Satisfaction Index (ACSI) model.","author":[{"dropping-particle":"","family":"Liengaard","given":"Benjamin Dybro","non-dropping-particle":"","parse-names":false,"suffix":""},{"dropping-particle":"","family":"Sharma","given":"Pratyush Nidhi","non-dropping-particle":"","parse-names":false,"suffix":""},{"dropping-particle":"","family":"Hult","given":"G. Tomas M.","non-dropping-particle":"","parse-names":false,"suffix":""},{"dropping-particle":"","family":"Jensen","given":"Morten Berg","non-dropping-particle":"","parse-names":false,"suffix":""},{"dropping-particle":"","family":"Sarstedt","given":"Marko","non-dropping-particle":"","parse-names":false,"suffix":""},{"dropping-particle":"","family":"Hair","given":"Joseph F.","non-dropping-particle":"","parse-names":false,"suffix":""},{"dropping-particle":"","family":"Ringle","given":"Christian M.","non-dropping-particle":"","parse-names":false,"suffix":""}],"container-title":"Decision Sciences","id":"ITEM-1","issue":"2","issued":{"date-parts":[["2021","4","22"]]},"page":"362-392","title":"Prediction: Coveted, Yet Forsaken? Introducing a Cross</w:instrText>
      </w:r>
      <w:r w:rsidR="00285568" w:rsidRPr="0077009D">
        <w:rPr>
          <w:rFonts w:ascii="Cambria Math" w:hAnsi="Cambria Math" w:cs="Cambria Math"/>
        </w:rPr>
        <w:instrText>‐</w:instrText>
      </w:r>
      <w:r w:rsidR="00285568" w:rsidRPr="0077009D">
        <w:rPr>
          <w:rFonts w:ascii="Bookman Old Style" w:hAnsi="Bookman Old Style"/>
        </w:rPr>
        <w:instrText>Validated Predictive Ability Test in Partial Least Squares Path Modeling","type":"article-journal","volume":"52"},"uris":["http://www.mendeley.com/documents/?uuid=c1637c69-1893-4cff-b3ef-4f2f133cc15c"]}],"mendeley":{"formattedCitation":"(Liengaard et al., 2021)","plainTextFormattedCitation":"(Liengaard et al., 2021)","previouslyFormattedCitation":"(Liengaard et al., 2021)"},"properties":{"noteIndex":0},"schema":"https://github.com/citation-style-language/schema/raw/master/csl-citation.json"}</w:instrText>
      </w:r>
      <w:r w:rsidR="00285568" w:rsidRPr="0077009D">
        <w:rPr>
          <w:rFonts w:ascii="Bookman Old Style" w:hAnsi="Bookman Old Style"/>
        </w:rPr>
        <w:fldChar w:fldCharType="separate"/>
      </w:r>
      <w:r w:rsidR="00285568" w:rsidRPr="0077009D">
        <w:rPr>
          <w:rFonts w:ascii="Bookman Old Style" w:hAnsi="Bookman Old Style"/>
          <w:noProof/>
        </w:rPr>
        <w:t>(Liengaard et al., 2021)</w:t>
      </w:r>
      <w:r w:rsidR="00285568" w:rsidRPr="0077009D">
        <w:rPr>
          <w:rFonts w:ascii="Bookman Old Style" w:hAnsi="Bookman Old Style"/>
        </w:rPr>
        <w:fldChar w:fldCharType="end"/>
      </w:r>
      <w:r w:rsidR="007A72BE" w:rsidRPr="0014211C">
        <w:rPr>
          <w:rFonts w:ascii="Bookman Old Style" w:hAnsi="Bookman Old Style" w:cs="Arial"/>
        </w:rPr>
        <w:t>.</w:t>
      </w:r>
    </w:p>
    <w:p w:rsidR="0014211C" w:rsidRPr="0014211C" w:rsidRDefault="0014211C" w:rsidP="00184BA9">
      <w:pPr>
        <w:jc w:val="both"/>
        <w:rPr>
          <w:rFonts w:ascii="Bookman Old Style" w:hAnsi="Bookman Old Style" w:cs="Arial"/>
        </w:rPr>
      </w:pPr>
    </w:p>
    <w:p w:rsidR="00285568" w:rsidRDefault="00285568" w:rsidP="00184BA9">
      <w:pPr>
        <w:widowControl w:val="0"/>
        <w:autoSpaceDE w:val="0"/>
        <w:autoSpaceDN w:val="0"/>
        <w:adjustRightInd w:val="0"/>
        <w:ind w:left="480" w:hanging="480"/>
        <w:jc w:val="center"/>
        <w:rPr>
          <w:rFonts w:ascii="Bookman Old Style" w:hAnsi="Bookman Old Style"/>
          <w:sz w:val="18"/>
          <w:szCs w:val="18"/>
        </w:rPr>
      </w:pPr>
      <w:r w:rsidRPr="0077009D">
        <w:rPr>
          <w:rFonts w:ascii="Bookman Old Style" w:hAnsi="Bookman Old Style"/>
          <w:iCs/>
          <w:noProof/>
          <w:sz w:val="18"/>
          <w:szCs w:val="18"/>
        </w:rPr>
        <w:t xml:space="preserve">Table 6. </w:t>
      </w:r>
      <w:r w:rsidRPr="0077009D">
        <w:rPr>
          <w:rFonts w:ascii="Bookman Old Style" w:hAnsi="Bookman Old Style"/>
          <w:sz w:val="18"/>
          <w:szCs w:val="18"/>
        </w:rPr>
        <w:t>Coefficient of Determination</w:t>
      </w:r>
    </w:p>
    <w:tbl>
      <w:tblPr>
        <w:tblW w:w="3523" w:type="pct"/>
        <w:jc w:val="center"/>
        <w:tblLook w:val="04A0" w:firstRow="1" w:lastRow="0" w:firstColumn="1" w:lastColumn="0" w:noHBand="0" w:noVBand="1"/>
      </w:tblPr>
      <w:tblGrid>
        <w:gridCol w:w="2519"/>
        <w:gridCol w:w="2267"/>
        <w:gridCol w:w="1558"/>
      </w:tblGrid>
      <w:tr w:rsidR="00285568" w:rsidRPr="00285568" w:rsidTr="00285568">
        <w:trPr>
          <w:trHeight w:val="20"/>
          <w:jc w:val="center"/>
        </w:trPr>
        <w:tc>
          <w:tcPr>
            <w:tcW w:w="1985" w:type="pct"/>
            <w:tcBorders>
              <w:top w:val="single" w:sz="4" w:space="0" w:color="auto"/>
              <w:left w:val="nil"/>
              <w:bottom w:val="single" w:sz="4" w:space="0" w:color="auto"/>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Variable</w:t>
            </w:r>
          </w:p>
        </w:tc>
        <w:tc>
          <w:tcPr>
            <w:tcW w:w="1787" w:type="pct"/>
            <w:tcBorders>
              <w:top w:val="single" w:sz="4" w:space="0" w:color="auto"/>
              <w:bottom w:val="single" w:sz="4" w:space="0" w:color="auto"/>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R-square</w:t>
            </w:r>
          </w:p>
        </w:tc>
        <w:tc>
          <w:tcPr>
            <w:tcW w:w="1228" w:type="pct"/>
            <w:tcBorders>
              <w:top w:val="single" w:sz="4" w:space="0" w:color="auto"/>
              <w:bottom w:val="single" w:sz="4" w:space="0" w:color="auto"/>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Category</w:t>
            </w:r>
          </w:p>
        </w:tc>
      </w:tr>
      <w:tr w:rsidR="00285568" w:rsidRPr="00285568" w:rsidTr="00285568">
        <w:trPr>
          <w:trHeight w:val="20"/>
          <w:jc w:val="center"/>
        </w:trPr>
        <w:tc>
          <w:tcPr>
            <w:tcW w:w="1985" w:type="pct"/>
            <w:tcBorders>
              <w:top w:val="nil"/>
              <w:left w:val="nil"/>
              <w:bottom w:val="nil"/>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Work Engagement</w:t>
            </w:r>
          </w:p>
        </w:tc>
        <w:tc>
          <w:tcPr>
            <w:tcW w:w="1787" w:type="pct"/>
            <w:tcBorders>
              <w:top w:val="nil"/>
              <w:bottom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0.230</w:t>
            </w:r>
          </w:p>
        </w:tc>
        <w:tc>
          <w:tcPr>
            <w:tcW w:w="1228" w:type="pct"/>
            <w:tcBorders>
              <w:top w:val="nil"/>
              <w:bottom w:val="nil"/>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Weak</w:t>
            </w:r>
          </w:p>
        </w:tc>
      </w:tr>
      <w:tr w:rsidR="00285568" w:rsidRPr="00285568" w:rsidTr="00285568">
        <w:trPr>
          <w:trHeight w:val="20"/>
          <w:jc w:val="center"/>
        </w:trPr>
        <w:tc>
          <w:tcPr>
            <w:tcW w:w="1985" w:type="pct"/>
            <w:tcBorders>
              <w:top w:val="nil"/>
              <w:left w:val="nil"/>
              <w:bottom w:val="single" w:sz="4" w:space="0" w:color="auto"/>
            </w:tcBorders>
            <w:shd w:val="clear" w:color="auto" w:fill="auto"/>
            <w:noWrap/>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lang w:eastAsia="id-ID"/>
              </w:rPr>
              <w:t>Work Performance</w:t>
            </w:r>
          </w:p>
        </w:tc>
        <w:tc>
          <w:tcPr>
            <w:tcW w:w="1787" w:type="pct"/>
            <w:tcBorders>
              <w:top w:val="nil"/>
              <w:bottom w:val="single" w:sz="4" w:space="0" w:color="auto"/>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0.664</w:t>
            </w:r>
          </w:p>
        </w:tc>
        <w:tc>
          <w:tcPr>
            <w:tcW w:w="1228" w:type="pct"/>
            <w:tcBorders>
              <w:top w:val="nil"/>
              <w:bottom w:val="single" w:sz="4" w:space="0" w:color="auto"/>
              <w:right w:val="nil"/>
            </w:tcBorders>
            <w:shd w:val="clear" w:color="auto" w:fill="auto"/>
            <w:noWrap/>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 xml:space="preserve">Moderate </w:t>
            </w:r>
          </w:p>
        </w:tc>
      </w:tr>
    </w:tbl>
    <w:p w:rsidR="00285568" w:rsidRPr="00285568" w:rsidRDefault="00285568" w:rsidP="00184BA9">
      <w:pPr>
        <w:ind w:left="1134"/>
        <w:jc w:val="both"/>
        <w:rPr>
          <w:rFonts w:ascii="Bookman Old Style" w:hAnsi="Bookman Old Style"/>
          <w:i/>
          <w:sz w:val="16"/>
          <w:szCs w:val="18"/>
        </w:rPr>
      </w:pPr>
      <w:r w:rsidRPr="00285568">
        <w:rPr>
          <w:rFonts w:ascii="Bookman Old Style" w:hAnsi="Bookman Old Style"/>
          <w:i/>
          <w:sz w:val="16"/>
          <w:szCs w:val="18"/>
        </w:rPr>
        <w:t xml:space="preserve">Source: Research data processed using </w:t>
      </w:r>
      <w:proofErr w:type="spellStart"/>
      <w:r w:rsidRPr="00285568">
        <w:rPr>
          <w:rFonts w:ascii="Bookman Old Style" w:hAnsi="Bookman Old Style"/>
          <w:i/>
          <w:sz w:val="16"/>
          <w:szCs w:val="18"/>
        </w:rPr>
        <w:t>SmartPLS</w:t>
      </w:r>
      <w:proofErr w:type="spellEnd"/>
      <w:r w:rsidRPr="00285568">
        <w:rPr>
          <w:rFonts w:ascii="Bookman Old Style" w:hAnsi="Bookman Old Style"/>
          <w:i/>
          <w:sz w:val="16"/>
          <w:szCs w:val="18"/>
        </w:rPr>
        <w:t xml:space="preserve"> 4.0.9.5 software in 2023</w:t>
      </w:r>
    </w:p>
    <w:p w:rsidR="00285568" w:rsidRDefault="00285568" w:rsidP="00184BA9">
      <w:pPr>
        <w:pStyle w:val="ListParagraph"/>
        <w:spacing w:line="240" w:lineRule="auto"/>
        <w:ind w:left="567"/>
        <w:jc w:val="both"/>
        <w:rPr>
          <w:rFonts w:ascii="Bookman Old Style" w:hAnsi="Bookman Old Style" w:cs="Arial"/>
          <w:sz w:val="20"/>
        </w:rPr>
      </w:pPr>
    </w:p>
    <w:p w:rsidR="009A306C" w:rsidRPr="0014211C" w:rsidRDefault="00285568" w:rsidP="00184BA9">
      <w:pPr>
        <w:pStyle w:val="ListParagraph"/>
        <w:numPr>
          <w:ilvl w:val="1"/>
          <w:numId w:val="15"/>
        </w:numPr>
        <w:spacing w:after="0" w:line="240" w:lineRule="auto"/>
        <w:ind w:left="567" w:hanging="567"/>
        <w:jc w:val="both"/>
        <w:rPr>
          <w:rFonts w:ascii="Bookman Old Style" w:hAnsi="Bookman Old Style" w:cs="Arial"/>
          <w:sz w:val="20"/>
        </w:rPr>
      </w:pPr>
      <w:r w:rsidRPr="00285568">
        <w:rPr>
          <w:rFonts w:ascii="Bookman Old Style" w:hAnsi="Bookman Old Style" w:cs="Arial"/>
          <w:sz w:val="20"/>
        </w:rPr>
        <w:t>Predictive Relevance Results (Q2)</w:t>
      </w:r>
    </w:p>
    <w:p w:rsidR="005E4BB8" w:rsidRDefault="00285568" w:rsidP="00184BA9">
      <w:pPr>
        <w:pStyle w:val="NoSpacing"/>
        <w:widowControl w:val="0"/>
        <w:ind w:firstLine="709"/>
        <w:jc w:val="both"/>
        <w:rPr>
          <w:rFonts w:ascii="Bookman Old Style" w:hAnsi="Bookman Old Style"/>
          <w:sz w:val="20"/>
          <w:szCs w:val="20"/>
        </w:rPr>
      </w:pPr>
      <w:r w:rsidRPr="0077009D">
        <w:rPr>
          <w:rFonts w:ascii="Bookman Old Style" w:hAnsi="Bookman Old Style"/>
          <w:sz w:val="20"/>
          <w:szCs w:val="20"/>
        </w:rPr>
        <w:t>The Q</w:t>
      </w:r>
      <w:r w:rsidRPr="0077009D">
        <w:rPr>
          <w:rFonts w:ascii="Bookman Old Style" w:hAnsi="Bookman Old Style"/>
          <w:sz w:val="20"/>
          <w:szCs w:val="20"/>
          <w:vertAlign w:val="superscript"/>
        </w:rPr>
        <w:t>2</w:t>
      </w:r>
      <w:r w:rsidRPr="0077009D">
        <w:rPr>
          <w:rFonts w:ascii="Bookman Old Style" w:hAnsi="Bookman Old Style"/>
          <w:sz w:val="20"/>
          <w:szCs w:val="20"/>
        </w:rPr>
        <w:t xml:space="preserve"> test is carried out to determine the predictive ability of a research model, using the Stone-</w:t>
      </w:r>
      <w:proofErr w:type="spellStart"/>
      <w:r w:rsidRPr="0077009D">
        <w:rPr>
          <w:rFonts w:ascii="Bookman Old Style" w:hAnsi="Bookman Old Style"/>
          <w:sz w:val="20"/>
          <w:szCs w:val="20"/>
        </w:rPr>
        <w:t>Geisser</w:t>
      </w:r>
      <w:proofErr w:type="spellEnd"/>
      <w:r w:rsidRPr="0077009D">
        <w:rPr>
          <w:rFonts w:ascii="Bookman Old Style" w:hAnsi="Bookman Old Style"/>
          <w:sz w:val="20"/>
          <w:szCs w:val="20"/>
        </w:rPr>
        <w:t xml:space="preserve"> Q2 value. If the Q2 value &gt; 0 there is predictive prevalence, if the Q2 value is 0-0.25 then it has small predictive relevance, if the Q2 value is 0.25 - 0.5 then it has medium predictive relevance, if the Q2 value &gt; 0.5 it has large predictive relevance, and if Q2 &lt; 0 then it does not have a predictive prevalence. Based on table 7, it was known that the Q</w:t>
      </w:r>
      <w:r w:rsidRPr="0077009D">
        <w:rPr>
          <w:rFonts w:ascii="Bookman Old Style" w:hAnsi="Bookman Old Style"/>
          <w:sz w:val="20"/>
          <w:szCs w:val="20"/>
          <w:vertAlign w:val="superscript"/>
        </w:rPr>
        <w:t>2</w:t>
      </w:r>
      <w:r w:rsidRPr="0077009D">
        <w:rPr>
          <w:rFonts w:ascii="Bookman Old Style" w:hAnsi="Bookman Old Style"/>
          <w:sz w:val="20"/>
          <w:szCs w:val="20"/>
        </w:rPr>
        <w:t xml:space="preserve"> value for work </w:t>
      </w:r>
      <w:proofErr w:type="gramStart"/>
      <w:r w:rsidRPr="0077009D">
        <w:rPr>
          <w:rFonts w:ascii="Bookman Old Style" w:hAnsi="Bookman Old Style"/>
          <w:sz w:val="20"/>
          <w:szCs w:val="20"/>
        </w:rPr>
        <w:t>engagement  is</w:t>
      </w:r>
      <w:proofErr w:type="gramEnd"/>
      <w:r w:rsidRPr="0077009D">
        <w:rPr>
          <w:rFonts w:ascii="Bookman Old Style" w:hAnsi="Bookman Old Style"/>
          <w:sz w:val="20"/>
          <w:szCs w:val="20"/>
        </w:rPr>
        <w:t xml:space="preserve"> 0.126, which explains the small predictive relevance ability. Meanwhile, the Q2 value for work performance is 0.413, which explains the moderate predictive relevance ability </w:t>
      </w:r>
      <w:r w:rsidRPr="0077009D">
        <w:rPr>
          <w:rFonts w:ascii="Bookman Old Style" w:hAnsi="Bookman Old Style"/>
          <w:sz w:val="20"/>
          <w:szCs w:val="20"/>
        </w:rPr>
        <w:fldChar w:fldCharType="begin" w:fldLock="1"/>
      </w:r>
      <w:r w:rsidRPr="0077009D">
        <w:rPr>
          <w:rFonts w:ascii="Bookman Old Style" w:hAnsi="Bookman Old Style"/>
          <w:sz w:val="20"/>
          <w:szCs w:val="20"/>
        </w:rPr>
        <w:instrText>ADDIN CSL_CITATION {"citationItems":[{"id":"ITEM-1","itemData":{"DOI":"10.1007/978-3-030-80519-7","ISBN":"978-3-030-80518-0","author":[{"dropping-particle":"","family":"Hair Jr","given":"Joseph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P.","non-dropping-particle":"","parse-names":false,"suffix":""},{"dropping-particle":"","family":"Ray","given":"Soumya","non-dropping-particle":"","parse-names":false,"suffix":""}],"collection-title":"Classroom Companion: Business","id":"ITEM-1","issued":{"date-parts":[["2021"]]},"number-of-pages":"197","publisher":"Springer Nature","publisher-place":"Cham","title":"Partial least squares structural equation modeling (PLS-SEM) using R: A workbook","type":"book"},"uris":["http://www.mendeley.com/documents/?uuid=73d35ead-57a7-436e-9329-f2982c587543"]}],"mendeley":{"formattedCitation":"(Hair Jr et al., 2021)","plainTextFormattedCitation":"(Hair Jr et al., 2021)","previouslyFormattedCitation":"(Hair Jr et al., 2021)"},"properties":{"noteIndex":0},"schema":"https://github.com/citation-style-language/schema/raw/master/csl-citation.json"}</w:instrText>
      </w:r>
      <w:r w:rsidRPr="0077009D">
        <w:rPr>
          <w:rFonts w:ascii="Bookman Old Style" w:hAnsi="Bookman Old Style"/>
          <w:sz w:val="20"/>
          <w:szCs w:val="20"/>
        </w:rPr>
        <w:fldChar w:fldCharType="separate"/>
      </w:r>
      <w:r w:rsidRPr="0077009D">
        <w:rPr>
          <w:rFonts w:ascii="Bookman Old Style" w:hAnsi="Bookman Old Style"/>
          <w:noProof/>
          <w:sz w:val="20"/>
          <w:szCs w:val="20"/>
        </w:rPr>
        <w:t>(Hair Jr et al., 2021)</w:t>
      </w:r>
      <w:r w:rsidRPr="0077009D">
        <w:rPr>
          <w:rFonts w:ascii="Bookman Old Style" w:hAnsi="Bookman Old Style"/>
          <w:sz w:val="20"/>
          <w:szCs w:val="20"/>
        </w:rPr>
        <w:fldChar w:fldCharType="end"/>
      </w:r>
    </w:p>
    <w:p w:rsidR="00285568" w:rsidRDefault="00285568" w:rsidP="00184BA9">
      <w:pPr>
        <w:widowControl w:val="0"/>
        <w:autoSpaceDE w:val="0"/>
        <w:autoSpaceDN w:val="0"/>
        <w:adjustRightInd w:val="0"/>
        <w:ind w:left="480" w:hanging="480"/>
        <w:jc w:val="center"/>
        <w:rPr>
          <w:rFonts w:ascii="Bookman Old Style" w:hAnsi="Bookman Old Style"/>
          <w:iCs/>
          <w:noProof/>
          <w:sz w:val="18"/>
          <w:szCs w:val="18"/>
        </w:rPr>
      </w:pPr>
    </w:p>
    <w:p w:rsidR="00285568" w:rsidRPr="0077009D" w:rsidRDefault="00285568" w:rsidP="00184BA9">
      <w:pPr>
        <w:widowControl w:val="0"/>
        <w:autoSpaceDE w:val="0"/>
        <w:autoSpaceDN w:val="0"/>
        <w:adjustRightInd w:val="0"/>
        <w:ind w:left="480" w:hanging="480"/>
        <w:jc w:val="center"/>
        <w:rPr>
          <w:rFonts w:ascii="Bookman Old Style" w:hAnsi="Bookman Old Style"/>
          <w:iCs/>
          <w:noProof/>
          <w:sz w:val="18"/>
          <w:szCs w:val="18"/>
        </w:rPr>
      </w:pPr>
      <w:r w:rsidRPr="0077009D">
        <w:rPr>
          <w:rFonts w:ascii="Bookman Old Style" w:hAnsi="Bookman Old Style"/>
          <w:iCs/>
          <w:noProof/>
          <w:sz w:val="18"/>
          <w:szCs w:val="18"/>
        </w:rPr>
        <w:t xml:space="preserve">Table 7. </w:t>
      </w:r>
      <w:r w:rsidRPr="0077009D">
        <w:rPr>
          <w:rFonts w:ascii="Bookman Old Style" w:hAnsi="Bookman Old Style"/>
          <w:sz w:val="18"/>
          <w:szCs w:val="18"/>
        </w:rPr>
        <w:t>Predictive Relevance</w:t>
      </w:r>
    </w:p>
    <w:tbl>
      <w:tblPr>
        <w:tblStyle w:val="PlainTable2"/>
        <w:tblW w:w="3327" w:type="pct"/>
        <w:jc w:val="center"/>
        <w:tblBorders>
          <w:bottom w:val="single" w:sz="4" w:space="0" w:color="000000"/>
          <w:insideH w:val="single" w:sz="4" w:space="0" w:color="7F7F7F" w:themeColor="text1" w:themeTint="80"/>
        </w:tblBorders>
        <w:tblLook w:val="04A0" w:firstRow="1" w:lastRow="0" w:firstColumn="1" w:lastColumn="0" w:noHBand="0" w:noVBand="1"/>
      </w:tblPr>
      <w:tblGrid>
        <w:gridCol w:w="3792"/>
        <w:gridCol w:w="2199"/>
      </w:tblGrid>
      <w:tr w:rsidR="00285568" w:rsidRPr="00285568" w:rsidTr="005841A4">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165" w:type="pct"/>
            <w:tcBorders>
              <w:top w:val="single" w:sz="4" w:space="0" w:color="000000"/>
              <w:bottom w:val="single" w:sz="4" w:space="0" w:color="000000"/>
            </w:tcBorders>
            <w:noWrap/>
            <w:hideMark/>
          </w:tcPr>
          <w:p w:rsidR="00285568" w:rsidRPr="00285568" w:rsidRDefault="00285568" w:rsidP="00184BA9">
            <w:pPr>
              <w:jc w:val="center"/>
              <w:rPr>
                <w:rFonts w:ascii="Bookman Old Style" w:hAnsi="Bookman Old Style" w:cs="Times New Roman"/>
                <w:b w:val="0"/>
                <w:bCs w:val="0"/>
                <w:sz w:val="16"/>
                <w:szCs w:val="18"/>
                <w:lang w:val="en-US" w:eastAsia="id-ID"/>
              </w:rPr>
            </w:pPr>
            <w:r w:rsidRPr="00285568">
              <w:rPr>
                <w:rFonts w:ascii="Bookman Old Style" w:hAnsi="Bookman Old Style" w:cs="Times New Roman"/>
                <w:b w:val="0"/>
                <w:bCs w:val="0"/>
                <w:sz w:val="16"/>
                <w:szCs w:val="18"/>
                <w:lang w:eastAsia="id-ID"/>
              </w:rPr>
              <w:t>Variab</w:t>
            </w:r>
            <w:r w:rsidRPr="00285568">
              <w:rPr>
                <w:rFonts w:ascii="Bookman Old Style" w:hAnsi="Bookman Old Style" w:cs="Times New Roman"/>
                <w:b w:val="0"/>
                <w:bCs w:val="0"/>
                <w:sz w:val="16"/>
                <w:szCs w:val="18"/>
                <w:lang w:val="en-US" w:eastAsia="id-ID"/>
              </w:rPr>
              <w:t>le</w:t>
            </w:r>
          </w:p>
        </w:tc>
        <w:tc>
          <w:tcPr>
            <w:tcW w:w="1835" w:type="pct"/>
            <w:tcBorders>
              <w:top w:val="single" w:sz="4" w:space="0" w:color="000000"/>
              <w:bottom w:val="single" w:sz="4" w:space="0" w:color="000000"/>
            </w:tcBorders>
            <w:noWrap/>
            <w:hideMark/>
          </w:tcPr>
          <w:p w:rsidR="00285568" w:rsidRPr="00285568" w:rsidRDefault="00285568" w:rsidP="00184BA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bCs w:val="0"/>
                <w:sz w:val="16"/>
                <w:szCs w:val="18"/>
                <w:vertAlign w:val="superscript"/>
                <w:lang w:eastAsia="id-ID"/>
              </w:rPr>
            </w:pPr>
            <w:r w:rsidRPr="00285568">
              <w:rPr>
                <w:rFonts w:ascii="Bookman Old Style" w:hAnsi="Bookman Old Style" w:cs="Times New Roman"/>
                <w:b w:val="0"/>
                <w:bCs w:val="0"/>
                <w:sz w:val="16"/>
                <w:szCs w:val="18"/>
                <w:lang w:eastAsia="id-ID"/>
              </w:rPr>
              <w:t>Q</w:t>
            </w:r>
            <w:r w:rsidRPr="00285568">
              <w:rPr>
                <w:rFonts w:ascii="Bookman Old Style" w:hAnsi="Bookman Old Style" w:cs="Times New Roman"/>
                <w:b w:val="0"/>
                <w:bCs w:val="0"/>
                <w:sz w:val="16"/>
                <w:szCs w:val="18"/>
                <w:vertAlign w:val="superscript"/>
                <w:lang w:eastAsia="id-ID"/>
              </w:rPr>
              <w:t>2</w:t>
            </w:r>
          </w:p>
        </w:tc>
      </w:tr>
      <w:tr w:rsidR="00285568" w:rsidRPr="00285568" w:rsidTr="005841A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165" w:type="pct"/>
            <w:tcBorders>
              <w:top w:val="single" w:sz="4" w:space="0" w:color="000000"/>
              <w:bottom w:val="nil"/>
            </w:tcBorders>
            <w:noWrap/>
            <w:hideMark/>
          </w:tcPr>
          <w:p w:rsidR="00285568" w:rsidRPr="00285568" w:rsidRDefault="00285568" w:rsidP="00184BA9">
            <w:pPr>
              <w:jc w:val="center"/>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Work Engagement</w:t>
            </w:r>
          </w:p>
        </w:tc>
        <w:tc>
          <w:tcPr>
            <w:tcW w:w="1835" w:type="pct"/>
            <w:tcBorders>
              <w:top w:val="single" w:sz="4" w:space="0" w:color="000000"/>
              <w:bottom w:val="nil"/>
            </w:tcBorders>
            <w:noWrap/>
            <w:hideMark/>
          </w:tcPr>
          <w:p w:rsidR="00285568" w:rsidRPr="00285568" w:rsidRDefault="00285568" w:rsidP="00184BA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0,126</w:t>
            </w:r>
          </w:p>
        </w:tc>
      </w:tr>
      <w:tr w:rsidR="00285568" w:rsidRPr="00285568" w:rsidTr="005841A4">
        <w:trPr>
          <w:trHeight w:val="57"/>
          <w:jc w:val="center"/>
        </w:trPr>
        <w:tc>
          <w:tcPr>
            <w:cnfStyle w:val="001000000000" w:firstRow="0" w:lastRow="0" w:firstColumn="1" w:lastColumn="0" w:oddVBand="0" w:evenVBand="0" w:oddHBand="0" w:evenHBand="0" w:firstRowFirstColumn="0" w:firstRowLastColumn="0" w:lastRowFirstColumn="0" w:lastRowLastColumn="0"/>
            <w:tcW w:w="3165" w:type="pct"/>
            <w:tcBorders>
              <w:top w:val="nil"/>
              <w:bottom w:val="single" w:sz="4" w:space="0" w:color="000000"/>
            </w:tcBorders>
            <w:noWrap/>
            <w:hideMark/>
          </w:tcPr>
          <w:p w:rsidR="00285568" w:rsidRPr="00285568" w:rsidRDefault="00285568" w:rsidP="00184BA9">
            <w:pPr>
              <w:jc w:val="center"/>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Work Performance</w:t>
            </w:r>
          </w:p>
        </w:tc>
        <w:tc>
          <w:tcPr>
            <w:tcW w:w="1835" w:type="pct"/>
            <w:tcBorders>
              <w:top w:val="nil"/>
              <w:bottom w:val="single" w:sz="4" w:space="0" w:color="000000"/>
            </w:tcBorders>
            <w:noWrap/>
            <w:hideMark/>
          </w:tcPr>
          <w:p w:rsidR="00285568" w:rsidRPr="00285568" w:rsidRDefault="00285568" w:rsidP="00184BA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0,413</w:t>
            </w:r>
          </w:p>
        </w:tc>
      </w:tr>
    </w:tbl>
    <w:p w:rsidR="00285568" w:rsidRPr="00285568" w:rsidRDefault="00285568" w:rsidP="00184BA9">
      <w:pPr>
        <w:jc w:val="center"/>
        <w:rPr>
          <w:rFonts w:ascii="Bookman Old Style" w:hAnsi="Bookman Old Style"/>
          <w:i/>
          <w:sz w:val="16"/>
          <w:szCs w:val="18"/>
        </w:rPr>
      </w:pPr>
      <w:r w:rsidRPr="00285568">
        <w:rPr>
          <w:rFonts w:ascii="Bookman Old Style" w:hAnsi="Bookman Old Style"/>
          <w:i/>
          <w:sz w:val="16"/>
          <w:szCs w:val="18"/>
        </w:rPr>
        <w:t xml:space="preserve">Source: Research data processed using </w:t>
      </w:r>
      <w:proofErr w:type="spellStart"/>
      <w:r w:rsidRPr="00285568">
        <w:rPr>
          <w:rFonts w:ascii="Bookman Old Style" w:hAnsi="Bookman Old Style"/>
          <w:i/>
          <w:sz w:val="16"/>
          <w:szCs w:val="18"/>
        </w:rPr>
        <w:t>SmartPLS</w:t>
      </w:r>
      <w:proofErr w:type="spellEnd"/>
      <w:r w:rsidRPr="00285568">
        <w:rPr>
          <w:rFonts w:ascii="Bookman Old Style" w:hAnsi="Bookman Old Style"/>
          <w:i/>
          <w:sz w:val="16"/>
          <w:szCs w:val="18"/>
        </w:rPr>
        <w:t xml:space="preserve"> 4.0.9.5 software in 2023</w:t>
      </w:r>
    </w:p>
    <w:p w:rsidR="00285568" w:rsidRPr="0077009D" w:rsidRDefault="00285568" w:rsidP="00184BA9">
      <w:pPr>
        <w:jc w:val="both"/>
        <w:rPr>
          <w:rFonts w:ascii="Bookman Old Style" w:hAnsi="Bookman Old Style"/>
          <w:b/>
          <w:bCs/>
        </w:rPr>
      </w:pPr>
    </w:p>
    <w:p w:rsidR="00285568" w:rsidRPr="00285568" w:rsidRDefault="00285568" w:rsidP="00184BA9">
      <w:pPr>
        <w:pStyle w:val="ListParagraph"/>
        <w:numPr>
          <w:ilvl w:val="1"/>
          <w:numId w:val="15"/>
        </w:numPr>
        <w:spacing w:after="0" w:line="240" w:lineRule="auto"/>
        <w:ind w:left="426"/>
        <w:jc w:val="both"/>
        <w:rPr>
          <w:rFonts w:ascii="Bookman Old Style" w:hAnsi="Bookman Old Style"/>
          <w:bCs/>
          <w:sz w:val="20"/>
        </w:rPr>
      </w:pPr>
      <w:r w:rsidRPr="00285568">
        <w:rPr>
          <w:rFonts w:ascii="Bookman Old Style" w:hAnsi="Bookman Old Style"/>
          <w:bCs/>
          <w:sz w:val="20"/>
        </w:rPr>
        <w:t>Effect Size Result (f</w:t>
      </w:r>
      <w:r w:rsidRPr="00285568">
        <w:rPr>
          <w:rFonts w:ascii="Bookman Old Style" w:hAnsi="Bookman Old Style"/>
          <w:bCs/>
          <w:sz w:val="20"/>
          <w:vertAlign w:val="superscript"/>
        </w:rPr>
        <w:t>2</w:t>
      </w:r>
      <w:r w:rsidRPr="00285568">
        <w:rPr>
          <w:rFonts w:ascii="Bookman Old Style" w:hAnsi="Bookman Old Style"/>
          <w:bCs/>
          <w:sz w:val="20"/>
        </w:rPr>
        <w:t>)</w:t>
      </w:r>
    </w:p>
    <w:p w:rsidR="00285568" w:rsidRPr="0077009D" w:rsidRDefault="00285568" w:rsidP="00184BA9">
      <w:pPr>
        <w:ind w:firstLine="709"/>
        <w:jc w:val="both"/>
        <w:rPr>
          <w:rFonts w:ascii="Bookman Old Style" w:hAnsi="Bookman Old Style"/>
        </w:rPr>
      </w:pPr>
      <w:r w:rsidRPr="0077009D">
        <w:rPr>
          <w:rFonts w:ascii="Bookman Old Style" w:hAnsi="Bookman Old Style"/>
        </w:rPr>
        <w:t>The f</w:t>
      </w:r>
      <w:r w:rsidRPr="0077009D">
        <w:rPr>
          <w:rFonts w:ascii="Bookman Old Style" w:hAnsi="Bookman Old Style"/>
          <w:vertAlign w:val="superscript"/>
        </w:rPr>
        <w:t>2</w:t>
      </w:r>
      <w:r w:rsidRPr="0077009D">
        <w:rPr>
          <w:rFonts w:ascii="Bookman Old Style" w:hAnsi="Bookman Old Style"/>
        </w:rPr>
        <w:t xml:space="preserve"> test is carried out to see how much impact the independent variable has on the dependent variable. The effect size is considered small if it has a value of 0.02, medium if it is </w:t>
      </w:r>
      <w:proofErr w:type="gramStart"/>
      <w:r w:rsidRPr="0077009D">
        <w:rPr>
          <w:rFonts w:ascii="Bookman Old Style" w:hAnsi="Bookman Old Style"/>
        </w:rPr>
        <w:t>0.15,</w:t>
      </w:r>
      <w:proofErr w:type="gramEnd"/>
      <w:r w:rsidRPr="0077009D">
        <w:rPr>
          <w:rFonts w:ascii="Bookman Old Style" w:hAnsi="Bookman Old Style"/>
        </w:rPr>
        <w:t xml:space="preserve"> and large if it has a value of 0.35. From table 8 it can be concluded that role overload (0.148) and </w:t>
      </w:r>
      <w:proofErr w:type="spellStart"/>
      <w:r w:rsidRPr="0077009D">
        <w:rPr>
          <w:rFonts w:ascii="Bookman Old Style" w:hAnsi="Bookman Old Style"/>
        </w:rPr>
        <w:t>self efficacy</w:t>
      </w:r>
      <w:proofErr w:type="spellEnd"/>
      <w:r w:rsidRPr="0077009D">
        <w:rPr>
          <w:rFonts w:ascii="Bookman Old Style" w:hAnsi="Bookman Old Style"/>
        </w:rPr>
        <w:t xml:space="preserve"> (0.161) significantly influence work engagement and are categorized as medium effect. Then </w:t>
      </w:r>
      <w:proofErr w:type="spellStart"/>
      <w:r w:rsidRPr="0077009D">
        <w:rPr>
          <w:rFonts w:ascii="Bookman Old Style" w:hAnsi="Bookman Old Style"/>
        </w:rPr>
        <w:t>self efficacy</w:t>
      </w:r>
      <w:proofErr w:type="spellEnd"/>
      <w:r w:rsidRPr="0077009D">
        <w:rPr>
          <w:rFonts w:ascii="Bookman Old Style" w:hAnsi="Bookman Old Style"/>
        </w:rPr>
        <w:t xml:space="preserve"> (0.327) and work engagement (0.220) </w:t>
      </w:r>
      <w:proofErr w:type="spellStart"/>
      <w:r w:rsidRPr="0077009D">
        <w:rPr>
          <w:rFonts w:ascii="Bookman Old Style" w:hAnsi="Bookman Old Style"/>
        </w:rPr>
        <w:t>aslo</w:t>
      </w:r>
      <w:proofErr w:type="spellEnd"/>
      <w:r w:rsidRPr="0077009D">
        <w:rPr>
          <w:rFonts w:ascii="Bookman Old Style" w:hAnsi="Bookman Old Style"/>
        </w:rPr>
        <w:t xml:space="preserve"> influence work performance significantly and are categorized as medium effect. Furthermore, the role overload (0.119) and perceived organizational support x role overload (0.028) also influence work performance significantly but are categorized as small effect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{"citationItems":[{"id":"ITEM-1","itemData":{"DOI":"10.1007/978-3-030-80519-7","ISBN":"978-3-030-80518-0","author":[{"dropping-particle":"","family":"Hair Jr","given":"Joseph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P.","non-dropping-particle":"","parse-names":false,"suffix":""},{"dropping-particle":"","family":"Ray","given":"Soumya","non-dropping-particle":"","parse-names":false,"suffix":""}],"collection-title":"Classroom Companion: Business","id":"ITEM-1","issued":{"date-parts":[["2021"]]},"number-of-pages":"197","publisher":"Springer Nature","publisher-place":"Cham","title":"Partial least squares structural equation modeling (PLS-SEM) using R: A workbook","type":"book"},"uris":["http://www.mendeley.com/documents/?uuid=73d35ead-57a7-436e-9329-f2982c587543"]}],"mendeley":{"formattedCitation":"(Hair Jr et al., 2021)","plainTextFormattedCitation":"(Hair Jr et al., 2021)","previouslyFormattedCitation":"(Hair Jr et al.,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(Hair Jr et al., 2021)</w:t>
      </w:r>
      <w:r w:rsidRPr="0077009D">
        <w:rPr>
          <w:rFonts w:ascii="Bookman Old Style" w:hAnsi="Bookman Old Style"/>
        </w:rPr>
        <w:fldChar w:fldCharType="end"/>
      </w:r>
      <w:r w:rsidRPr="0077009D">
        <w:rPr>
          <w:rFonts w:ascii="Bookman Old Style" w:hAnsi="Bookman Old Style"/>
        </w:rPr>
        <w:t>.</w:t>
      </w:r>
    </w:p>
    <w:p w:rsidR="00285568" w:rsidRPr="0077009D" w:rsidRDefault="00285568" w:rsidP="00184BA9">
      <w:pPr>
        <w:jc w:val="both"/>
        <w:rPr>
          <w:rFonts w:ascii="Bookman Old Style" w:hAnsi="Bookman Old Style"/>
        </w:rPr>
      </w:pPr>
    </w:p>
    <w:p w:rsidR="00285568" w:rsidRPr="0077009D" w:rsidRDefault="00285568" w:rsidP="00184BA9">
      <w:pPr>
        <w:widowControl w:val="0"/>
        <w:autoSpaceDE w:val="0"/>
        <w:autoSpaceDN w:val="0"/>
        <w:adjustRightInd w:val="0"/>
        <w:ind w:left="480" w:hanging="480"/>
        <w:jc w:val="center"/>
        <w:rPr>
          <w:rFonts w:ascii="Bookman Old Style" w:hAnsi="Bookman Old Style"/>
          <w:iCs/>
          <w:noProof/>
          <w:sz w:val="18"/>
          <w:szCs w:val="18"/>
        </w:rPr>
      </w:pPr>
      <w:r w:rsidRPr="0077009D">
        <w:rPr>
          <w:rFonts w:ascii="Bookman Old Style" w:hAnsi="Bookman Old Style"/>
          <w:iCs/>
          <w:noProof/>
          <w:sz w:val="18"/>
          <w:szCs w:val="18"/>
        </w:rPr>
        <w:t xml:space="preserve">Table 8. </w:t>
      </w:r>
      <w:r w:rsidRPr="0077009D">
        <w:rPr>
          <w:rFonts w:ascii="Bookman Old Style" w:hAnsi="Bookman Old Style"/>
          <w:sz w:val="18"/>
          <w:szCs w:val="18"/>
        </w:rPr>
        <w:t>Effect Size</w:t>
      </w:r>
    </w:p>
    <w:tbl>
      <w:tblPr>
        <w:tblStyle w:val="PlainTable2"/>
        <w:tblW w:w="4205" w:type="pct"/>
        <w:jc w:val="center"/>
        <w:tblLayout w:type="fixed"/>
        <w:tblLook w:val="04A0" w:firstRow="1" w:lastRow="0" w:firstColumn="1" w:lastColumn="0" w:noHBand="0" w:noVBand="1"/>
      </w:tblPr>
      <w:tblGrid>
        <w:gridCol w:w="3866"/>
        <w:gridCol w:w="1934"/>
        <w:gridCol w:w="1772"/>
      </w:tblGrid>
      <w:tr w:rsidR="00285568" w:rsidRPr="00285568" w:rsidTr="005841A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53" w:type="pct"/>
            <w:tcBorders>
              <w:top w:val="single" w:sz="4" w:space="0" w:color="000000"/>
              <w:bottom w:val="single" w:sz="4" w:space="0" w:color="000000"/>
            </w:tcBorders>
            <w:noWrap/>
            <w:vAlign w:val="center"/>
            <w:hideMark/>
          </w:tcPr>
          <w:p w:rsidR="00285568" w:rsidRPr="00285568" w:rsidRDefault="00285568" w:rsidP="00184BA9">
            <w:pPr>
              <w:jc w:val="center"/>
              <w:rPr>
                <w:rFonts w:ascii="Bookman Old Style" w:hAnsi="Bookman Old Style" w:cs="Times New Roman"/>
                <w:b w:val="0"/>
                <w:bCs w:val="0"/>
                <w:sz w:val="16"/>
                <w:szCs w:val="18"/>
                <w:lang w:val="en-US" w:eastAsia="id-ID"/>
              </w:rPr>
            </w:pPr>
            <w:r w:rsidRPr="00285568">
              <w:rPr>
                <w:rFonts w:ascii="Bookman Old Style" w:hAnsi="Bookman Old Style" w:cs="Times New Roman"/>
                <w:b w:val="0"/>
                <w:bCs w:val="0"/>
                <w:sz w:val="16"/>
                <w:szCs w:val="18"/>
                <w:lang w:eastAsia="id-ID"/>
              </w:rPr>
              <w:t>Variab</w:t>
            </w:r>
            <w:r w:rsidRPr="00285568">
              <w:rPr>
                <w:rFonts w:ascii="Bookman Old Style" w:hAnsi="Bookman Old Style" w:cs="Times New Roman"/>
                <w:b w:val="0"/>
                <w:bCs w:val="0"/>
                <w:sz w:val="16"/>
                <w:szCs w:val="18"/>
                <w:lang w:val="en-US" w:eastAsia="id-ID"/>
              </w:rPr>
              <w:t>le</w:t>
            </w:r>
          </w:p>
        </w:tc>
        <w:tc>
          <w:tcPr>
            <w:tcW w:w="1277" w:type="pct"/>
            <w:tcBorders>
              <w:top w:val="single" w:sz="4" w:space="0" w:color="000000"/>
              <w:bottom w:val="single" w:sz="4" w:space="0" w:color="000000"/>
            </w:tcBorders>
            <w:noWrap/>
            <w:vAlign w:val="center"/>
            <w:hideMark/>
          </w:tcPr>
          <w:p w:rsidR="00285568" w:rsidRPr="00285568" w:rsidRDefault="00285568" w:rsidP="00184BA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Work Engagement</w:t>
            </w:r>
          </w:p>
        </w:tc>
        <w:tc>
          <w:tcPr>
            <w:tcW w:w="1170" w:type="pct"/>
            <w:tcBorders>
              <w:top w:val="single" w:sz="4" w:space="0" w:color="000000"/>
              <w:bottom w:val="single" w:sz="4" w:space="0" w:color="000000"/>
            </w:tcBorders>
            <w:noWrap/>
            <w:hideMark/>
          </w:tcPr>
          <w:p w:rsidR="00285568" w:rsidRPr="00285568" w:rsidRDefault="00285568" w:rsidP="00184BA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Work Performance</w:t>
            </w:r>
          </w:p>
        </w:tc>
      </w:tr>
      <w:tr w:rsidR="00285568" w:rsidRPr="00285568" w:rsidTr="005841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53" w:type="pct"/>
            <w:tcBorders>
              <w:top w:val="single" w:sz="4" w:space="0" w:color="000000"/>
              <w:bottom w:val="nil"/>
            </w:tcBorders>
            <w:noWrap/>
            <w:hideMark/>
          </w:tcPr>
          <w:p w:rsidR="00285568" w:rsidRPr="00285568" w:rsidRDefault="00285568" w:rsidP="00184BA9">
            <w:pPr>
              <w:jc w:val="both"/>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Perceived organizational support</w:t>
            </w:r>
          </w:p>
        </w:tc>
        <w:tc>
          <w:tcPr>
            <w:tcW w:w="1277" w:type="pct"/>
            <w:tcBorders>
              <w:top w:val="single" w:sz="4" w:space="0" w:color="000000"/>
              <w:bottom w:val="nil"/>
            </w:tcBorders>
          </w:tcPr>
          <w:p w:rsidR="00285568" w:rsidRPr="00285568" w:rsidRDefault="00285568" w:rsidP="00184BA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16"/>
                <w:szCs w:val="18"/>
                <w:lang w:eastAsia="id-ID"/>
              </w:rPr>
            </w:pPr>
          </w:p>
        </w:tc>
        <w:tc>
          <w:tcPr>
            <w:tcW w:w="1170" w:type="pct"/>
            <w:tcBorders>
              <w:top w:val="single" w:sz="4" w:space="0" w:color="000000"/>
              <w:bottom w:val="nil"/>
            </w:tcBorders>
            <w:noWrap/>
            <w:hideMark/>
          </w:tcPr>
          <w:p w:rsidR="00285568" w:rsidRPr="00285568" w:rsidRDefault="00285568" w:rsidP="00184BA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0,250</w:t>
            </w:r>
          </w:p>
        </w:tc>
      </w:tr>
      <w:tr w:rsidR="00285568" w:rsidRPr="00285568" w:rsidTr="005841A4">
        <w:trPr>
          <w:trHeight w:val="20"/>
          <w:jc w:val="center"/>
        </w:trPr>
        <w:tc>
          <w:tcPr>
            <w:cnfStyle w:val="001000000000" w:firstRow="0" w:lastRow="0" w:firstColumn="1" w:lastColumn="0" w:oddVBand="0" w:evenVBand="0" w:oddHBand="0" w:evenHBand="0" w:firstRowFirstColumn="0" w:firstRowLastColumn="0" w:lastRowFirstColumn="0" w:lastRowLastColumn="0"/>
            <w:tcW w:w="2553" w:type="pct"/>
            <w:tcBorders>
              <w:top w:val="nil"/>
              <w:bottom w:val="nil"/>
            </w:tcBorders>
            <w:noWrap/>
            <w:hideMark/>
          </w:tcPr>
          <w:p w:rsidR="00285568" w:rsidRPr="00285568" w:rsidRDefault="00285568" w:rsidP="00184BA9">
            <w:pPr>
              <w:jc w:val="both"/>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Role Overload</w:t>
            </w:r>
          </w:p>
        </w:tc>
        <w:tc>
          <w:tcPr>
            <w:tcW w:w="1277" w:type="pct"/>
            <w:tcBorders>
              <w:top w:val="nil"/>
              <w:bottom w:val="nil"/>
            </w:tcBorders>
            <w:noWrap/>
            <w:hideMark/>
          </w:tcPr>
          <w:p w:rsidR="00285568" w:rsidRPr="00285568" w:rsidRDefault="00285568" w:rsidP="00184BA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0,148</w:t>
            </w:r>
          </w:p>
        </w:tc>
        <w:tc>
          <w:tcPr>
            <w:tcW w:w="1170" w:type="pct"/>
            <w:tcBorders>
              <w:top w:val="nil"/>
              <w:bottom w:val="nil"/>
            </w:tcBorders>
            <w:noWrap/>
            <w:hideMark/>
          </w:tcPr>
          <w:p w:rsidR="00285568" w:rsidRPr="00285568" w:rsidRDefault="00285568" w:rsidP="00184BA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0,119</w:t>
            </w:r>
          </w:p>
        </w:tc>
      </w:tr>
      <w:tr w:rsidR="00285568" w:rsidRPr="00285568" w:rsidTr="005841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53" w:type="pct"/>
            <w:tcBorders>
              <w:top w:val="nil"/>
              <w:bottom w:val="nil"/>
            </w:tcBorders>
            <w:noWrap/>
            <w:hideMark/>
          </w:tcPr>
          <w:p w:rsidR="00285568" w:rsidRPr="00285568" w:rsidRDefault="00285568" w:rsidP="00184BA9">
            <w:pPr>
              <w:jc w:val="both"/>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Self Efficacy</w:t>
            </w:r>
          </w:p>
        </w:tc>
        <w:tc>
          <w:tcPr>
            <w:tcW w:w="1277" w:type="pct"/>
            <w:tcBorders>
              <w:top w:val="nil"/>
              <w:bottom w:val="nil"/>
            </w:tcBorders>
            <w:noWrap/>
            <w:hideMark/>
          </w:tcPr>
          <w:p w:rsidR="00285568" w:rsidRPr="00285568" w:rsidRDefault="00285568" w:rsidP="00184BA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0,161</w:t>
            </w:r>
          </w:p>
        </w:tc>
        <w:tc>
          <w:tcPr>
            <w:tcW w:w="1170" w:type="pct"/>
            <w:tcBorders>
              <w:top w:val="nil"/>
              <w:bottom w:val="nil"/>
            </w:tcBorders>
            <w:noWrap/>
            <w:hideMark/>
          </w:tcPr>
          <w:p w:rsidR="00285568" w:rsidRPr="00285568" w:rsidRDefault="00285568" w:rsidP="00184BA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0,327</w:t>
            </w:r>
          </w:p>
        </w:tc>
      </w:tr>
      <w:tr w:rsidR="00285568" w:rsidRPr="00285568" w:rsidTr="005841A4">
        <w:trPr>
          <w:trHeight w:val="20"/>
          <w:jc w:val="center"/>
        </w:trPr>
        <w:tc>
          <w:tcPr>
            <w:cnfStyle w:val="001000000000" w:firstRow="0" w:lastRow="0" w:firstColumn="1" w:lastColumn="0" w:oddVBand="0" w:evenVBand="0" w:oddHBand="0" w:evenHBand="0" w:firstRowFirstColumn="0" w:firstRowLastColumn="0" w:lastRowFirstColumn="0" w:lastRowLastColumn="0"/>
            <w:tcW w:w="2553" w:type="pct"/>
            <w:tcBorders>
              <w:top w:val="nil"/>
              <w:bottom w:val="nil"/>
            </w:tcBorders>
            <w:noWrap/>
            <w:hideMark/>
          </w:tcPr>
          <w:p w:rsidR="00285568" w:rsidRPr="00285568" w:rsidRDefault="00285568" w:rsidP="00184BA9">
            <w:pPr>
              <w:jc w:val="both"/>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Work Engagement</w:t>
            </w:r>
          </w:p>
        </w:tc>
        <w:tc>
          <w:tcPr>
            <w:tcW w:w="1277" w:type="pct"/>
            <w:tcBorders>
              <w:top w:val="nil"/>
              <w:bottom w:val="nil"/>
            </w:tcBorders>
          </w:tcPr>
          <w:p w:rsidR="00285568" w:rsidRPr="00285568" w:rsidRDefault="00285568" w:rsidP="00184BA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sz w:val="16"/>
                <w:szCs w:val="18"/>
                <w:lang w:eastAsia="id-ID"/>
              </w:rPr>
            </w:pPr>
          </w:p>
        </w:tc>
        <w:tc>
          <w:tcPr>
            <w:tcW w:w="1170" w:type="pct"/>
            <w:tcBorders>
              <w:top w:val="nil"/>
              <w:bottom w:val="nil"/>
            </w:tcBorders>
            <w:noWrap/>
            <w:hideMark/>
          </w:tcPr>
          <w:p w:rsidR="00285568" w:rsidRPr="00285568" w:rsidRDefault="00285568" w:rsidP="00184BA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0,220</w:t>
            </w:r>
          </w:p>
        </w:tc>
      </w:tr>
      <w:tr w:rsidR="00285568" w:rsidRPr="00285568" w:rsidTr="005841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53" w:type="pct"/>
            <w:tcBorders>
              <w:top w:val="nil"/>
              <w:bottom w:val="single" w:sz="4" w:space="0" w:color="000000"/>
            </w:tcBorders>
            <w:noWrap/>
            <w:hideMark/>
          </w:tcPr>
          <w:p w:rsidR="00285568" w:rsidRPr="00285568" w:rsidRDefault="00285568" w:rsidP="00184BA9">
            <w:pPr>
              <w:jc w:val="both"/>
              <w:rPr>
                <w:rFonts w:ascii="Bookman Old Style" w:hAnsi="Bookman Old Style" w:cs="Times New Roman"/>
                <w:b w:val="0"/>
                <w:bCs w:val="0"/>
                <w:sz w:val="16"/>
                <w:szCs w:val="18"/>
                <w:lang w:eastAsia="id-ID"/>
              </w:rPr>
            </w:pPr>
            <w:r w:rsidRPr="00285568">
              <w:rPr>
                <w:rFonts w:ascii="Bookman Old Style" w:hAnsi="Bookman Old Style" w:cs="Times New Roman"/>
                <w:b w:val="0"/>
                <w:bCs w:val="0"/>
                <w:sz w:val="16"/>
                <w:szCs w:val="18"/>
                <w:lang w:eastAsia="id-ID"/>
              </w:rPr>
              <w:t>Perceived organizational support x Role Overload</w:t>
            </w:r>
          </w:p>
        </w:tc>
        <w:tc>
          <w:tcPr>
            <w:tcW w:w="1277" w:type="pct"/>
            <w:tcBorders>
              <w:top w:val="nil"/>
              <w:bottom w:val="single" w:sz="4" w:space="0" w:color="000000"/>
            </w:tcBorders>
          </w:tcPr>
          <w:p w:rsidR="00285568" w:rsidRPr="00285568" w:rsidRDefault="00285568" w:rsidP="00184BA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16"/>
                <w:szCs w:val="18"/>
                <w:lang w:eastAsia="id-ID"/>
              </w:rPr>
            </w:pPr>
          </w:p>
        </w:tc>
        <w:tc>
          <w:tcPr>
            <w:tcW w:w="1170" w:type="pct"/>
            <w:tcBorders>
              <w:top w:val="nil"/>
              <w:bottom w:val="single" w:sz="4" w:space="0" w:color="000000"/>
            </w:tcBorders>
            <w:noWrap/>
            <w:hideMark/>
          </w:tcPr>
          <w:p w:rsidR="00285568" w:rsidRPr="00285568" w:rsidRDefault="00285568" w:rsidP="00184BA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16"/>
                <w:szCs w:val="18"/>
                <w:lang w:eastAsia="id-ID"/>
              </w:rPr>
            </w:pPr>
            <w:r w:rsidRPr="00285568">
              <w:rPr>
                <w:rFonts w:ascii="Bookman Old Style" w:hAnsi="Bookman Old Style" w:cs="Times New Roman"/>
                <w:sz w:val="16"/>
                <w:szCs w:val="18"/>
                <w:lang w:eastAsia="id-ID"/>
              </w:rPr>
              <w:t>0,028</w:t>
            </w:r>
          </w:p>
        </w:tc>
      </w:tr>
    </w:tbl>
    <w:p w:rsidR="00285568" w:rsidRPr="00285568" w:rsidRDefault="00285568" w:rsidP="00184BA9">
      <w:pPr>
        <w:ind w:left="567"/>
        <w:rPr>
          <w:rFonts w:ascii="Bookman Old Style" w:hAnsi="Bookman Old Style"/>
          <w:i/>
          <w:sz w:val="16"/>
          <w:szCs w:val="18"/>
        </w:rPr>
      </w:pPr>
      <w:r w:rsidRPr="00285568">
        <w:rPr>
          <w:rFonts w:ascii="Bookman Old Style" w:hAnsi="Bookman Old Style"/>
          <w:i/>
          <w:sz w:val="16"/>
          <w:szCs w:val="18"/>
        </w:rPr>
        <w:t xml:space="preserve">Source: Research data processed using </w:t>
      </w:r>
      <w:proofErr w:type="spellStart"/>
      <w:r w:rsidRPr="00285568">
        <w:rPr>
          <w:rFonts w:ascii="Bookman Old Style" w:hAnsi="Bookman Old Style"/>
          <w:i/>
          <w:sz w:val="16"/>
          <w:szCs w:val="18"/>
        </w:rPr>
        <w:t>SmartPLS</w:t>
      </w:r>
      <w:proofErr w:type="spellEnd"/>
      <w:r w:rsidRPr="00285568">
        <w:rPr>
          <w:rFonts w:ascii="Bookman Old Style" w:hAnsi="Bookman Old Style"/>
          <w:i/>
          <w:sz w:val="16"/>
          <w:szCs w:val="18"/>
        </w:rPr>
        <w:t xml:space="preserve"> 4.0.9.5 software in 2023</w:t>
      </w:r>
    </w:p>
    <w:p w:rsidR="00285568" w:rsidRDefault="00285568" w:rsidP="00184BA9">
      <w:pPr>
        <w:jc w:val="both"/>
        <w:rPr>
          <w:rFonts w:ascii="Bookman Old Style" w:hAnsi="Bookman Old Style"/>
        </w:rPr>
      </w:pPr>
    </w:p>
    <w:p w:rsidR="00285568" w:rsidRPr="00285568" w:rsidRDefault="00285568" w:rsidP="00184BA9">
      <w:pPr>
        <w:pStyle w:val="ListParagraph"/>
        <w:numPr>
          <w:ilvl w:val="1"/>
          <w:numId w:val="15"/>
        </w:numPr>
        <w:spacing w:after="0" w:line="240" w:lineRule="auto"/>
        <w:ind w:left="426"/>
        <w:jc w:val="both"/>
        <w:rPr>
          <w:rFonts w:ascii="Bookman Old Style" w:hAnsi="Bookman Old Style"/>
          <w:bCs/>
          <w:sz w:val="20"/>
        </w:rPr>
      </w:pPr>
      <w:r w:rsidRPr="00285568">
        <w:rPr>
          <w:rFonts w:ascii="Bookman Old Style" w:hAnsi="Bookman Old Style"/>
          <w:bCs/>
          <w:sz w:val="20"/>
        </w:rPr>
        <w:t>Hypothesis tests</w:t>
      </w:r>
    </w:p>
    <w:p w:rsidR="00285568" w:rsidRPr="0077009D" w:rsidRDefault="00285568" w:rsidP="00184BA9">
      <w:pPr>
        <w:ind w:firstLine="709"/>
        <w:jc w:val="both"/>
        <w:rPr>
          <w:rFonts w:ascii="Bookman Old Style" w:hAnsi="Bookman Old Style"/>
        </w:rPr>
      </w:pPr>
      <w:r w:rsidRPr="0077009D">
        <w:rPr>
          <w:rFonts w:ascii="Bookman Old Style" w:hAnsi="Bookman Old Style"/>
        </w:rPr>
        <w:t xml:space="preserve">This hypothesis test is carried out to find out which relationships have significant effect. This test uses the bootstrapping method by assessing the path coefficient using </w:t>
      </w:r>
      <w:proofErr w:type="spellStart"/>
      <w:r w:rsidRPr="0077009D">
        <w:rPr>
          <w:rFonts w:ascii="Bookman Old Style" w:hAnsi="Bookman Old Style"/>
        </w:rPr>
        <w:t>SmartPLS</w:t>
      </w:r>
      <w:proofErr w:type="spellEnd"/>
      <w:r w:rsidRPr="0077009D">
        <w:rPr>
          <w:rFonts w:ascii="Bookman Old Style" w:hAnsi="Bookman Old Style"/>
        </w:rPr>
        <w:t xml:space="preserve">. Based on table 9, it is known that H1, H2, H3, H4, H5, H6, H7 are supported and H8 is not supported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{"citationItems":[{"id":"ITEM-1","itemData":{"DOI":"10.1007/978-3-030-80519-7","ISBN":"978-3-030-80518-0","author":[{"dropping-particle":"","family":"Hair Jr","given":"Joseph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M.","non-dropping-particle":"","parse-names":false,"suffix":""},{"dropping-particle":"","family":"Sarstedt","given":"Marko","non-dropping-particle":"","parse-names":false,"suffix":""},{"dropping-particle":"","family":"Danks","given":"Nicholas P.","non-dropping-particle":"","parse-names":false,"suffix":""},{"dropping-particle":"","family":"Ray","given":"Soumya","non-dropping-particle":"","parse-names":false,"suffix":""}],"collection-title":"Classroom Companion: Business","id":"ITEM-1","issued":{"date-parts":[["2021"]]},"number-of-pages":"197","publisher":"Springer Nature","publisher-place":"Cham","title":"Partial least squares structural equation modeling (PLS-SEM) using R: A workbook","type":"book"},"uris":["http://www.mendeley.com/documents/?uuid=73d35ead-57a7-436e-9329-f2982c587543"]}],"mendeley":{"formattedCitation":"(Hair Jr et al., 2021)","plainTextFormattedCitation":"(Hair Jr et al., 2021)","previouslyFormattedCitation":"(Hair Jr et al., 2021)"},"properties":{"noteIndex":0},"schema":"https://github.com/citation-style-language/schema/raw/master/csl-citation.json"}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(Hair Jr et al., 2021)</w:t>
      </w:r>
      <w:r w:rsidRPr="0077009D">
        <w:rPr>
          <w:rFonts w:ascii="Bookman Old Style" w:hAnsi="Bookman Old Style"/>
        </w:rPr>
        <w:fldChar w:fldCharType="end"/>
      </w:r>
      <w:r w:rsidRPr="0077009D">
        <w:rPr>
          <w:rFonts w:ascii="Bookman Old Style" w:hAnsi="Bookman Old Style"/>
        </w:rPr>
        <w:t>.</w:t>
      </w:r>
    </w:p>
    <w:p w:rsidR="00285568" w:rsidRPr="0077009D" w:rsidRDefault="00285568" w:rsidP="00184BA9">
      <w:pPr>
        <w:jc w:val="both"/>
        <w:rPr>
          <w:rFonts w:ascii="Bookman Old Style" w:hAnsi="Bookman Old Style"/>
        </w:rPr>
      </w:pPr>
    </w:p>
    <w:p w:rsidR="002F011F" w:rsidRDefault="002F011F" w:rsidP="00184BA9">
      <w:pPr>
        <w:widowControl w:val="0"/>
        <w:autoSpaceDE w:val="0"/>
        <w:autoSpaceDN w:val="0"/>
        <w:adjustRightInd w:val="0"/>
        <w:ind w:left="480" w:hanging="480"/>
        <w:jc w:val="center"/>
        <w:rPr>
          <w:rFonts w:ascii="Bookman Old Style" w:hAnsi="Bookman Old Style"/>
          <w:iCs/>
          <w:noProof/>
          <w:sz w:val="18"/>
          <w:szCs w:val="18"/>
        </w:rPr>
      </w:pPr>
    </w:p>
    <w:p w:rsidR="00285568" w:rsidRPr="0077009D" w:rsidRDefault="00285568" w:rsidP="00184BA9">
      <w:pPr>
        <w:widowControl w:val="0"/>
        <w:autoSpaceDE w:val="0"/>
        <w:autoSpaceDN w:val="0"/>
        <w:adjustRightInd w:val="0"/>
        <w:ind w:left="480" w:hanging="480"/>
        <w:jc w:val="center"/>
        <w:rPr>
          <w:rFonts w:ascii="Bookman Old Style" w:hAnsi="Bookman Old Style"/>
          <w:iCs/>
          <w:noProof/>
          <w:sz w:val="18"/>
          <w:szCs w:val="18"/>
        </w:rPr>
      </w:pPr>
      <w:r w:rsidRPr="0077009D">
        <w:rPr>
          <w:rFonts w:ascii="Bookman Old Style" w:hAnsi="Bookman Old Style"/>
          <w:iCs/>
          <w:noProof/>
          <w:sz w:val="18"/>
          <w:szCs w:val="18"/>
        </w:rPr>
        <w:t xml:space="preserve">Table 9. </w:t>
      </w:r>
      <w:r w:rsidRPr="0077009D">
        <w:rPr>
          <w:rFonts w:ascii="Bookman Old Style" w:hAnsi="Bookman Old Style"/>
          <w:sz w:val="18"/>
          <w:szCs w:val="18"/>
        </w:rPr>
        <w:t>Hypothesis</w:t>
      </w:r>
    </w:p>
    <w:tbl>
      <w:tblPr>
        <w:tblStyle w:val="TableGrid"/>
        <w:tblW w:w="8595" w:type="dxa"/>
        <w:jc w:val="center"/>
        <w:tblBorders>
          <w:top w:val="single" w:sz="6" w:space="0" w:color="000000"/>
          <w:left w:val="none" w:sz="0" w:space="0" w:color="auto"/>
          <w:bottom w:val="single" w:sz="6" w:space="0" w:color="000000"/>
          <w:right w:val="none" w:sz="0" w:space="0" w:color="auto"/>
          <w:insideH w:val="none" w:sz="0" w:space="0" w:color="auto"/>
          <w:insideV w:val="none" w:sz="0" w:space="0" w:color="auto"/>
        </w:tblBorders>
        <w:tblLook w:val="04A0" w:firstRow="1" w:lastRow="0" w:firstColumn="1" w:lastColumn="0" w:noHBand="0" w:noVBand="1"/>
      </w:tblPr>
      <w:tblGrid>
        <w:gridCol w:w="5760"/>
        <w:gridCol w:w="1560"/>
        <w:gridCol w:w="1275"/>
      </w:tblGrid>
      <w:tr w:rsidR="00285568" w:rsidRPr="00285568" w:rsidTr="00285568">
        <w:trPr>
          <w:trHeight w:val="174"/>
          <w:jc w:val="center"/>
        </w:trPr>
        <w:tc>
          <w:tcPr>
            <w:tcW w:w="5760" w:type="dxa"/>
            <w:tcBorders>
              <w:top w:val="single" w:sz="6" w:space="0" w:color="000000"/>
              <w:bottom w:val="single" w:sz="6" w:space="0" w:color="000000"/>
              <w:right w:val="nil"/>
            </w:tcBorders>
            <w:noWrap/>
            <w:vAlign w:val="center"/>
            <w:hideMark/>
          </w:tcPr>
          <w:p w:rsidR="00285568" w:rsidRPr="00285568" w:rsidRDefault="00285568" w:rsidP="00184BA9">
            <w:pPr>
              <w:jc w:val="center"/>
              <w:rPr>
                <w:rFonts w:ascii="Bookman Old Style" w:hAnsi="Bookman Old Style"/>
                <w:sz w:val="16"/>
                <w:szCs w:val="18"/>
                <w:lang w:eastAsia="id-ID"/>
              </w:rPr>
            </w:pPr>
            <w:proofErr w:type="spellStart"/>
            <w:r w:rsidRPr="00285568">
              <w:rPr>
                <w:rFonts w:ascii="Bookman Old Style" w:hAnsi="Bookman Old Style"/>
                <w:sz w:val="16"/>
                <w:szCs w:val="18"/>
                <w:lang w:eastAsia="id-ID"/>
              </w:rPr>
              <w:t>Hipotesis</w:t>
            </w:r>
            <w:proofErr w:type="spellEnd"/>
          </w:p>
        </w:tc>
        <w:tc>
          <w:tcPr>
            <w:tcW w:w="1560" w:type="dxa"/>
            <w:tcBorders>
              <w:top w:val="single" w:sz="6" w:space="0" w:color="000000"/>
              <w:left w:val="nil"/>
              <w:bottom w:val="single" w:sz="6" w:space="0" w:color="000000"/>
              <w:righ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i/>
                <w:iCs/>
                <w:sz w:val="16"/>
                <w:szCs w:val="18"/>
              </w:rPr>
              <w:t>Path Coefficient</w:t>
            </w:r>
          </w:p>
        </w:tc>
        <w:tc>
          <w:tcPr>
            <w:tcW w:w="1275" w:type="dxa"/>
            <w:tcBorders>
              <w:top w:val="single" w:sz="6" w:space="0" w:color="000000"/>
              <w:left w:val="nil"/>
              <w:bottom w:val="single" w:sz="6" w:space="0" w:color="000000"/>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lang w:eastAsia="id-ID"/>
              </w:rPr>
              <w:t>Result</w:t>
            </w:r>
          </w:p>
        </w:tc>
      </w:tr>
      <w:tr w:rsidR="00285568" w:rsidRPr="00285568" w:rsidTr="00285568">
        <w:trPr>
          <w:trHeight w:val="174"/>
          <w:jc w:val="center"/>
        </w:trPr>
        <w:tc>
          <w:tcPr>
            <w:tcW w:w="5760" w:type="dxa"/>
            <w:tcBorders>
              <w:top w:val="single" w:sz="6" w:space="0" w:color="000000"/>
              <w:right w:val="nil"/>
            </w:tcBorders>
            <w:noWrap/>
            <w:vAlign w:val="center"/>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rPr>
              <w:t xml:space="preserve">H1 : Role Overload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Performance</w:t>
            </w:r>
          </w:p>
        </w:tc>
        <w:tc>
          <w:tcPr>
            <w:tcW w:w="1560" w:type="dxa"/>
            <w:tcBorders>
              <w:top w:val="single" w:sz="6" w:space="0" w:color="000000"/>
              <w:left w:val="nil"/>
              <w:righ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-0.216</w:t>
            </w:r>
          </w:p>
        </w:tc>
        <w:tc>
          <w:tcPr>
            <w:tcW w:w="1275" w:type="dxa"/>
            <w:tcBorders>
              <w:top w:val="single" w:sz="6" w:space="0" w:color="000000"/>
              <w:lef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Supported</w:t>
            </w:r>
          </w:p>
        </w:tc>
      </w:tr>
      <w:tr w:rsidR="00285568" w:rsidRPr="00285568" w:rsidTr="00285568">
        <w:trPr>
          <w:trHeight w:val="174"/>
          <w:jc w:val="center"/>
        </w:trPr>
        <w:tc>
          <w:tcPr>
            <w:tcW w:w="5760" w:type="dxa"/>
            <w:tcBorders>
              <w:right w:val="nil"/>
            </w:tcBorders>
            <w:noWrap/>
            <w:vAlign w:val="center"/>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rPr>
              <w:t xml:space="preserve">H2 : Self Efficacy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Performance</w:t>
            </w:r>
          </w:p>
        </w:tc>
        <w:tc>
          <w:tcPr>
            <w:tcW w:w="1560" w:type="dxa"/>
            <w:tcBorders>
              <w:left w:val="nil"/>
              <w:righ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0.368</w:t>
            </w:r>
          </w:p>
        </w:tc>
        <w:tc>
          <w:tcPr>
            <w:tcW w:w="1275" w:type="dxa"/>
            <w:tcBorders>
              <w:lef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Supported</w:t>
            </w:r>
          </w:p>
        </w:tc>
      </w:tr>
      <w:tr w:rsidR="00285568" w:rsidRPr="00285568" w:rsidTr="00285568">
        <w:trPr>
          <w:trHeight w:val="174"/>
          <w:jc w:val="center"/>
        </w:trPr>
        <w:tc>
          <w:tcPr>
            <w:tcW w:w="5760" w:type="dxa"/>
            <w:tcBorders>
              <w:right w:val="nil"/>
            </w:tcBorders>
            <w:noWrap/>
            <w:vAlign w:val="center"/>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rPr>
              <w:t xml:space="preserve">H3 : Work Engagement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Performance</w:t>
            </w:r>
          </w:p>
        </w:tc>
        <w:tc>
          <w:tcPr>
            <w:tcW w:w="1560" w:type="dxa"/>
            <w:tcBorders>
              <w:left w:val="nil"/>
              <w:righ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0.329</w:t>
            </w:r>
          </w:p>
        </w:tc>
        <w:tc>
          <w:tcPr>
            <w:tcW w:w="1275" w:type="dxa"/>
            <w:tcBorders>
              <w:lef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Supported</w:t>
            </w:r>
          </w:p>
        </w:tc>
      </w:tr>
      <w:tr w:rsidR="00285568" w:rsidRPr="00285568" w:rsidTr="00285568">
        <w:trPr>
          <w:trHeight w:val="174"/>
          <w:jc w:val="center"/>
        </w:trPr>
        <w:tc>
          <w:tcPr>
            <w:tcW w:w="5760" w:type="dxa"/>
            <w:tcBorders>
              <w:right w:val="nil"/>
            </w:tcBorders>
            <w:noWrap/>
            <w:vAlign w:val="center"/>
          </w:tcPr>
          <w:p w:rsidR="00285568" w:rsidRPr="00285568" w:rsidRDefault="00285568" w:rsidP="00184BA9">
            <w:pPr>
              <w:rPr>
                <w:rFonts w:ascii="Bookman Old Style" w:hAnsi="Bookman Old Style"/>
                <w:sz w:val="16"/>
                <w:szCs w:val="18"/>
              </w:rPr>
            </w:pPr>
            <w:r w:rsidRPr="00285568">
              <w:rPr>
                <w:rFonts w:ascii="Bookman Old Style" w:hAnsi="Bookman Old Style"/>
                <w:sz w:val="16"/>
                <w:szCs w:val="18"/>
              </w:rPr>
              <w:t xml:space="preserve">H4 : Role Overload </w:t>
            </w:r>
            <w:r w:rsidRPr="00285568">
              <w:rPr>
                <w:rFonts w:ascii="Bookman Old Style" w:hAnsi="Bookman Old Style"/>
                <w:sz w:val="16"/>
                <w:szCs w:val="18"/>
              </w:rPr>
              <w:sym w:font="Wingdings" w:char="F0E0"/>
            </w:r>
            <w:r w:rsidRPr="00285568">
              <w:rPr>
                <w:rFonts w:ascii="Bookman Old Style" w:hAnsi="Bookman Old Style"/>
                <w:sz w:val="16"/>
                <w:szCs w:val="18"/>
              </w:rPr>
              <w:t>Work Engagement</w:t>
            </w:r>
          </w:p>
        </w:tc>
        <w:tc>
          <w:tcPr>
            <w:tcW w:w="1560" w:type="dxa"/>
            <w:tcBorders>
              <w:left w:val="nil"/>
              <w:right w:val="nil"/>
            </w:tcBorders>
            <w:noWrap/>
            <w:vAlign w:val="center"/>
          </w:tcPr>
          <w:p w:rsidR="00285568" w:rsidRPr="00285568" w:rsidRDefault="00285568" w:rsidP="00184BA9">
            <w:pPr>
              <w:jc w:val="center"/>
              <w:rPr>
                <w:rFonts w:ascii="Bookman Old Style" w:hAnsi="Bookman Old Style"/>
                <w:sz w:val="16"/>
                <w:szCs w:val="18"/>
              </w:rPr>
            </w:pPr>
            <w:r w:rsidRPr="00285568">
              <w:rPr>
                <w:rFonts w:ascii="Bookman Old Style" w:hAnsi="Bookman Old Style"/>
                <w:sz w:val="16"/>
                <w:szCs w:val="18"/>
              </w:rPr>
              <w:t>-0.337</w:t>
            </w:r>
          </w:p>
        </w:tc>
        <w:tc>
          <w:tcPr>
            <w:tcW w:w="1275" w:type="dxa"/>
            <w:tcBorders>
              <w:left w:val="nil"/>
            </w:tcBorders>
            <w:noWrap/>
            <w:vAlign w:val="center"/>
          </w:tcPr>
          <w:p w:rsidR="00285568" w:rsidRPr="00285568" w:rsidRDefault="00285568" w:rsidP="00184BA9">
            <w:pPr>
              <w:jc w:val="center"/>
              <w:rPr>
                <w:rFonts w:ascii="Bookman Old Style" w:hAnsi="Bookman Old Style"/>
                <w:sz w:val="16"/>
                <w:szCs w:val="18"/>
              </w:rPr>
            </w:pPr>
            <w:r w:rsidRPr="00285568">
              <w:rPr>
                <w:rFonts w:ascii="Bookman Old Style" w:hAnsi="Bookman Old Style"/>
                <w:sz w:val="16"/>
                <w:szCs w:val="18"/>
              </w:rPr>
              <w:t>Supported</w:t>
            </w:r>
          </w:p>
        </w:tc>
      </w:tr>
      <w:tr w:rsidR="00285568" w:rsidRPr="00285568" w:rsidTr="00285568">
        <w:trPr>
          <w:trHeight w:val="174"/>
          <w:jc w:val="center"/>
        </w:trPr>
        <w:tc>
          <w:tcPr>
            <w:tcW w:w="5760" w:type="dxa"/>
            <w:tcBorders>
              <w:right w:val="nil"/>
            </w:tcBorders>
            <w:noWrap/>
            <w:vAlign w:val="center"/>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rPr>
              <w:t xml:space="preserve">H5 : Self Efficacy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Engagement</w:t>
            </w:r>
          </w:p>
        </w:tc>
        <w:tc>
          <w:tcPr>
            <w:tcW w:w="1560" w:type="dxa"/>
            <w:tcBorders>
              <w:left w:val="nil"/>
              <w:righ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0.352</w:t>
            </w:r>
          </w:p>
        </w:tc>
        <w:tc>
          <w:tcPr>
            <w:tcW w:w="1275" w:type="dxa"/>
            <w:tcBorders>
              <w:lef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Supported</w:t>
            </w:r>
          </w:p>
        </w:tc>
      </w:tr>
      <w:tr w:rsidR="00285568" w:rsidRPr="00285568" w:rsidTr="00285568">
        <w:trPr>
          <w:trHeight w:val="174"/>
          <w:jc w:val="center"/>
        </w:trPr>
        <w:tc>
          <w:tcPr>
            <w:tcW w:w="5760" w:type="dxa"/>
            <w:tcBorders>
              <w:right w:val="nil"/>
            </w:tcBorders>
            <w:noWrap/>
            <w:vAlign w:val="center"/>
          </w:tcPr>
          <w:p w:rsidR="00285568" w:rsidRPr="00285568" w:rsidRDefault="00285568" w:rsidP="00184BA9">
            <w:pPr>
              <w:rPr>
                <w:rFonts w:ascii="Bookman Old Style" w:hAnsi="Bookman Old Style"/>
                <w:sz w:val="16"/>
                <w:szCs w:val="18"/>
              </w:rPr>
            </w:pPr>
            <w:r w:rsidRPr="00285568">
              <w:rPr>
                <w:rFonts w:ascii="Bookman Old Style" w:hAnsi="Bookman Old Style"/>
                <w:sz w:val="16"/>
                <w:szCs w:val="18"/>
              </w:rPr>
              <w:t xml:space="preserve">H6 : Role Overload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Engagement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Performance</w:t>
            </w:r>
          </w:p>
        </w:tc>
        <w:tc>
          <w:tcPr>
            <w:tcW w:w="1560" w:type="dxa"/>
            <w:tcBorders>
              <w:left w:val="nil"/>
              <w:right w:val="nil"/>
            </w:tcBorders>
            <w:noWrap/>
            <w:vAlign w:val="center"/>
          </w:tcPr>
          <w:p w:rsidR="00285568" w:rsidRPr="00285568" w:rsidRDefault="00285568" w:rsidP="00184BA9">
            <w:pPr>
              <w:jc w:val="center"/>
              <w:rPr>
                <w:rFonts w:ascii="Bookman Old Style" w:hAnsi="Bookman Old Style"/>
                <w:sz w:val="16"/>
                <w:szCs w:val="18"/>
              </w:rPr>
            </w:pPr>
            <w:r w:rsidRPr="00285568">
              <w:rPr>
                <w:rFonts w:ascii="Bookman Old Style" w:hAnsi="Bookman Old Style"/>
                <w:sz w:val="16"/>
                <w:szCs w:val="18"/>
              </w:rPr>
              <w:t>-0.111</w:t>
            </w:r>
          </w:p>
        </w:tc>
        <w:tc>
          <w:tcPr>
            <w:tcW w:w="1275" w:type="dxa"/>
            <w:tcBorders>
              <w:left w:val="nil"/>
            </w:tcBorders>
            <w:noWrap/>
            <w:vAlign w:val="center"/>
          </w:tcPr>
          <w:p w:rsidR="00285568" w:rsidRPr="00285568" w:rsidRDefault="00285568" w:rsidP="00184BA9">
            <w:pPr>
              <w:jc w:val="center"/>
              <w:rPr>
                <w:rFonts w:ascii="Bookman Old Style" w:hAnsi="Bookman Old Style"/>
                <w:sz w:val="16"/>
                <w:szCs w:val="18"/>
              </w:rPr>
            </w:pPr>
            <w:r w:rsidRPr="00285568">
              <w:rPr>
                <w:rFonts w:ascii="Bookman Old Style" w:hAnsi="Bookman Old Style"/>
                <w:sz w:val="16"/>
                <w:szCs w:val="18"/>
              </w:rPr>
              <w:t>Supported</w:t>
            </w:r>
          </w:p>
        </w:tc>
      </w:tr>
      <w:tr w:rsidR="00285568" w:rsidRPr="00285568" w:rsidTr="00285568">
        <w:trPr>
          <w:trHeight w:val="174"/>
          <w:jc w:val="center"/>
        </w:trPr>
        <w:tc>
          <w:tcPr>
            <w:tcW w:w="5760" w:type="dxa"/>
            <w:tcBorders>
              <w:bottom w:val="nil"/>
              <w:right w:val="nil"/>
            </w:tcBorders>
            <w:noWrap/>
            <w:vAlign w:val="center"/>
          </w:tcPr>
          <w:p w:rsidR="00285568" w:rsidRPr="00285568" w:rsidRDefault="00285568" w:rsidP="00184BA9">
            <w:pPr>
              <w:rPr>
                <w:rFonts w:ascii="Bookman Old Style" w:hAnsi="Bookman Old Style"/>
                <w:sz w:val="16"/>
                <w:szCs w:val="18"/>
              </w:rPr>
            </w:pPr>
            <w:r w:rsidRPr="00285568">
              <w:rPr>
                <w:rFonts w:ascii="Bookman Old Style" w:hAnsi="Bookman Old Style"/>
                <w:sz w:val="16"/>
                <w:szCs w:val="18"/>
              </w:rPr>
              <w:t xml:space="preserve">H7 : Self Efficacy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Engagement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Performance</w:t>
            </w:r>
          </w:p>
        </w:tc>
        <w:tc>
          <w:tcPr>
            <w:tcW w:w="1560" w:type="dxa"/>
            <w:tcBorders>
              <w:left w:val="nil"/>
              <w:bottom w:val="nil"/>
              <w:right w:val="nil"/>
            </w:tcBorders>
            <w:noWrap/>
            <w:vAlign w:val="center"/>
          </w:tcPr>
          <w:p w:rsidR="00285568" w:rsidRPr="00285568" w:rsidRDefault="00285568" w:rsidP="00184BA9">
            <w:pPr>
              <w:jc w:val="center"/>
              <w:rPr>
                <w:rFonts w:ascii="Bookman Old Style" w:hAnsi="Bookman Old Style"/>
                <w:sz w:val="16"/>
                <w:szCs w:val="18"/>
              </w:rPr>
            </w:pPr>
            <w:r w:rsidRPr="00285568">
              <w:rPr>
                <w:rFonts w:ascii="Bookman Old Style" w:hAnsi="Bookman Old Style"/>
                <w:sz w:val="16"/>
                <w:szCs w:val="18"/>
              </w:rPr>
              <w:t>0.116</w:t>
            </w:r>
          </w:p>
        </w:tc>
        <w:tc>
          <w:tcPr>
            <w:tcW w:w="1275" w:type="dxa"/>
            <w:tcBorders>
              <w:left w:val="nil"/>
              <w:bottom w:val="nil"/>
            </w:tcBorders>
            <w:noWrap/>
            <w:vAlign w:val="center"/>
          </w:tcPr>
          <w:p w:rsidR="00285568" w:rsidRPr="00285568" w:rsidRDefault="00285568" w:rsidP="00184BA9">
            <w:pPr>
              <w:jc w:val="center"/>
              <w:rPr>
                <w:rFonts w:ascii="Bookman Old Style" w:hAnsi="Bookman Old Style"/>
                <w:sz w:val="16"/>
                <w:szCs w:val="18"/>
              </w:rPr>
            </w:pPr>
            <w:r w:rsidRPr="00285568">
              <w:rPr>
                <w:rFonts w:ascii="Bookman Old Style" w:hAnsi="Bookman Old Style"/>
                <w:sz w:val="16"/>
                <w:szCs w:val="18"/>
              </w:rPr>
              <w:t>Supported</w:t>
            </w:r>
          </w:p>
        </w:tc>
      </w:tr>
      <w:tr w:rsidR="00285568" w:rsidRPr="00285568" w:rsidTr="00285568">
        <w:trPr>
          <w:trHeight w:val="174"/>
          <w:jc w:val="center"/>
        </w:trPr>
        <w:tc>
          <w:tcPr>
            <w:tcW w:w="5760" w:type="dxa"/>
            <w:tcBorders>
              <w:top w:val="nil"/>
              <w:bottom w:val="single" w:sz="4" w:space="0" w:color="000000"/>
              <w:right w:val="nil"/>
            </w:tcBorders>
            <w:noWrap/>
            <w:vAlign w:val="center"/>
            <w:hideMark/>
          </w:tcPr>
          <w:p w:rsidR="00285568" w:rsidRPr="00285568" w:rsidRDefault="00285568" w:rsidP="00184BA9">
            <w:pPr>
              <w:rPr>
                <w:rFonts w:ascii="Bookman Old Style" w:hAnsi="Bookman Old Style"/>
                <w:sz w:val="16"/>
                <w:szCs w:val="18"/>
                <w:lang w:eastAsia="id-ID"/>
              </w:rPr>
            </w:pPr>
            <w:r w:rsidRPr="00285568">
              <w:rPr>
                <w:rFonts w:ascii="Bookman Old Style" w:hAnsi="Bookman Old Style"/>
                <w:sz w:val="16"/>
                <w:szCs w:val="18"/>
              </w:rPr>
              <w:t xml:space="preserve">H8 : Perceived organizational support x Role Overload </w:t>
            </w:r>
            <w:r w:rsidRPr="00285568">
              <w:rPr>
                <w:rFonts w:ascii="Bookman Old Style" w:hAnsi="Bookman Old Style"/>
                <w:sz w:val="16"/>
                <w:szCs w:val="18"/>
              </w:rPr>
              <w:sym w:font="Wingdings" w:char="F0E0"/>
            </w:r>
            <w:r w:rsidRPr="00285568">
              <w:rPr>
                <w:rFonts w:ascii="Bookman Old Style" w:hAnsi="Bookman Old Style"/>
                <w:sz w:val="16"/>
                <w:szCs w:val="18"/>
              </w:rPr>
              <w:t xml:space="preserve"> Work Performance</w:t>
            </w:r>
          </w:p>
        </w:tc>
        <w:tc>
          <w:tcPr>
            <w:tcW w:w="1560" w:type="dxa"/>
            <w:tcBorders>
              <w:top w:val="nil"/>
              <w:left w:val="nil"/>
              <w:bottom w:val="single" w:sz="4" w:space="0" w:color="000000"/>
              <w:right w:val="nil"/>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-0.119</w:t>
            </w:r>
          </w:p>
        </w:tc>
        <w:tc>
          <w:tcPr>
            <w:tcW w:w="1275" w:type="dxa"/>
            <w:tcBorders>
              <w:top w:val="nil"/>
              <w:left w:val="nil"/>
              <w:bottom w:val="single" w:sz="4" w:space="0" w:color="000000"/>
            </w:tcBorders>
            <w:noWrap/>
            <w:vAlign w:val="center"/>
            <w:hideMark/>
          </w:tcPr>
          <w:p w:rsidR="00285568" w:rsidRPr="00285568" w:rsidRDefault="00285568" w:rsidP="00184BA9">
            <w:pPr>
              <w:jc w:val="center"/>
              <w:rPr>
                <w:rFonts w:ascii="Bookman Old Style" w:hAnsi="Bookman Old Style"/>
                <w:sz w:val="16"/>
                <w:szCs w:val="18"/>
                <w:lang w:eastAsia="id-ID"/>
              </w:rPr>
            </w:pPr>
            <w:r w:rsidRPr="00285568">
              <w:rPr>
                <w:rFonts w:ascii="Bookman Old Style" w:hAnsi="Bookman Old Style"/>
                <w:sz w:val="16"/>
                <w:szCs w:val="18"/>
              </w:rPr>
              <w:t>Not Supported</w:t>
            </w:r>
          </w:p>
        </w:tc>
      </w:tr>
    </w:tbl>
    <w:p w:rsidR="00285568" w:rsidRPr="00285568" w:rsidRDefault="00285568" w:rsidP="00184BA9">
      <w:pPr>
        <w:rPr>
          <w:rFonts w:ascii="Bookman Old Style" w:hAnsi="Bookman Old Style"/>
          <w:i/>
          <w:sz w:val="16"/>
          <w:szCs w:val="18"/>
        </w:rPr>
      </w:pPr>
      <w:r w:rsidRPr="00285568">
        <w:rPr>
          <w:rFonts w:ascii="Bookman Old Style" w:hAnsi="Bookman Old Style"/>
          <w:i/>
          <w:sz w:val="16"/>
          <w:szCs w:val="18"/>
        </w:rPr>
        <w:t xml:space="preserve">Source: Research data processed using </w:t>
      </w:r>
      <w:proofErr w:type="spellStart"/>
      <w:r w:rsidRPr="00285568">
        <w:rPr>
          <w:rFonts w:ascii="Bookman Old Style" w:hAnsi="Bookman Old Style"/>
          <w:i/>
          <w:sz w:val="16"/>
          <w:szCs w:val="18"/>
        </w:rPr>
        <w:t>SmartPLS</w:t>
      </w:r>
      <w:proofErr w:type="spellEnd"/>
      <w:r w:rsidRPr="00285568">
        <w:rPr>
          <w:rFonts w:ascii="Bookman Old Style" w:hAnsi="Bookman Old Style"/>
          <w:i/>
          <w:sz w:val="16"/>
          <w:szCs w:val="18"/>
        </w:rPr>
        <w:t xml:space="preserve"> 4.0.9.5 software in 2023</w:t>
      </w:r>
    </w:p>
    <w:p w:rsidR="00285568" w:rsidRPr="0077009D" w:rsidRDefault="00285568" w:rsidP="00184BA9">
      <w:pPr>
        <w:jc w:val="center"/>
        <w:rPr>
          <w:rFonts w:ascii="Bookman Old Style" w:hAnsi="Bookman Old Style"/>
        </w:rPr>
      </w:pPr>
    </w:p>
    <w:p w:rsidR="00285568" w:rsidRPr="00ED45A0" w:rsidRDefault="00285568" w:rsidP="00184BA9">
      <w:pPr>
        <w:pStyle w:val="ListParagraph"/>
        <w:numPr>
          <w:ilvl w:val="1"/>
          <w:numId w:val="15"/>
        </w:numPr>
        <w:spacing w:after="0" w:line="240" w:lineRule="auto"/>
        <w:ind w:left="426"/>
        <w:jc w:val="both"/>
        <w:rPr>
          <w:rFonts w:ascii="Bookman Old Style" w:hAnsi="Bookman Old Style"/>
          <w:bCs/>
          <w:sz w:val="20"/>
        </w:rPr>
      </w:pPr>
      <w:r w:rsidRPr="00ED45A0">
        <w:rPr>
          <w:rFonts w:ascii="Bookman Old Style" w:hAnsi="Bookman Old Style"/>
          <w:bCs/>
          <w:sz w:val="20"/>
        </w:rPr>
        <w:t>Discussion</w:t>
      </w:r>
    </w:p>
    <w:p w:rsidR="00285568" w:rsidRPr="0077009D" w:rsidRDefault="00285568" w:rsidP="00184BA9">
      <w:pPr>
        <w:ind w:firstLine="720"/>
        <w:jc w:val="both"/>
        <w:rPr>
          <w:rFonts w:ascii="Bookman Old Style" w:hAnsi="Bookman Old Style"/>
        </w:rPr>
      </w:pPr>
      <w:r w:rsidRPr="0077009D">
        <w:rPr>
          <w:rFonts w:ascii="Bookman Old Style" w:hAnsi="Bookman Old Style"/>
        </w:rPr>
        <w:t xml:space="preserve">The results of this research show that role overload has a negative influence on work performance. This result in accordance with H1 and in line with previous research where an imbalance between the number of staff and the amount of work given can cause someone to have role overload so that they will need more time to complete their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{"citationItems":[{"id":"ITEM-1","itemData":{"DOI":"10.33086/bfj.v5i2.1788","ISSN":"2527-4872","abstract":"Job stress is a serious phenomenon that refers to workplace characteristics that threaten workers. Nursing has been identified as a job that has high stress level. Nursalam (2011) states that nurses who are given excessive workload can have an impact on burnout. Burnout occurs when people feel that the resources they value are threatened, they try to maintain those resources (Maslach and Leiter, 2016). Burnout can result in decreased nurse performance/Burnout can cause decreasing of nurse performance. The purpose of this study was to determine the effect of work overload on nurse performance directly nor indirectly. This study using quantitative approach and nonprobability sampling technique with saturated sampling of 40 low care inpatient service nurses in X Hospital Surabaya. Data analysis techniques using path analysis. The results showed that there was a significant negative effect between work overload and nurse performance directly nor indirectly.","author":[{"dropping-particle":"","family":"Pamungkas","given":"Astria Primadhani","non-dropping-particle":"","parse-names":false,"suffix":""},{"dropping-particle":"","family":"Sridadi","given":"Ahmad Rizki","non-dropping-particle":"","parse-names":false,"suffix":""}],"container-title":"Business and Finance Journal","id":"ITEM-1","issue":"2","issued":{"date-parts":[["2020"]]},"page":"85-94","title":"Pengaruh Work Overload terhadap Nurse Performance dengan Burnout sebagai Variabel Intervening di Rumah Sakit X Surabaya","type":"article-journal","volume":"5"},"uris":["http://www.mendeley.com/documents/?uuid=9f480b75-301e-42da-a494-9ff4b3258c88"]}],"mendeley":{"formattedCitation":"(Pamungkas &amp; Sridadi, 2020)","plainTextFormattedCitation":"(Pamungkas &amp; Sridadi, 2020)","previouslyFormattedCitation":"(Pamungkas &amp; Sridadi, 2020)"},"properties":{"noteIndex":0},"schema":"https://github.com/citation-style-language/schema/raw/master/csl-citation.json"}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(Pamungkas &amp; Sridadi, 2020)</w:t>
      </w:r>
      <w:r w:rsidRPr="0077009D">
        <w:rPr>
          <w:rFonts w:ascii="Bookman Old Style" w:hAnsi="Bookman Old Style"/>
        </w:rPr>
        <w:fldChar w:fldCharType="end"/>
      </w:r>
      <w:r w:rsidRPr="0077009D">
        <w:rPr>
          <w:rFonts w:ascii="Bookman Old Style" w:hAnsi="Bookman Old Style"/>
        </w:rPr>
        <w:t xml:space="preserve">. Other research also in line with the results of this study, where the role overload experienced by staff may be considered as an excessive burden, and not considered a challenge, so that the greater the role overload felt by the staff, the lower the work performance will be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(Zhang et al., 2022)</w:t>
      </w:r>
      <w:r w:rsidRPr="0077009D">
        <w:rPr>
          <w:rFonts w:ascii="Bookman Old Style" w:hAnsi="Bookman Old Style"/>
        </w:rPr>
        <w:fldChar w:fldCharType="end"/>
      </w:r>
      <w:r w:rsidRPr="0077009D">
        <w:rPr>
          <w:rFonts w:ascii="Bookman Old Style" w:hAnsi="Bookman Old Style"/>
        </w:rPr>
        <w:t>.</w:t>
      </w:r>
    </w:p>
    <w:p w:rsidR="00285568" w:rsidRPr="0077009D" w:rsidRDefault="00285568" w:rsidP="00184BA9">
      <w:pPr>
        <w:ind w:firstLine="720"/>
        <w:jc w:val="both"/>
        <w:rPr>
          <w:rFonts w:ascii="Bookman Old Style" w:hAnsi="Bookman Old Style"/>
        </w:rPr>
      </w:pPr>
      <w:r w:rsidRPr="0077009D">
        <w:rPr>
          <w:rFonts w:ascii="Bookman Old Style" w:hAnsi="Bookman Old Style"/>
        </w:rPr>
        <w:t xml:space="preserve">H2 discusses the influence of self-efficacy on work performance, where the results of this research state that self-efficacy has a positive influence on work performance. The results of this research are in line with several previous studies, where with understanding their abilities and high self-confidence, staff can complete their work responsibly provide maximum performance </w:t>
      </w:r>
      <w:r w:rsidRPr="0077009D">
        <w:rPr>
          <w:rFonts w:ascii="Bookman Old Style" w:hAnsi="Bookman Old Style"/>
        </w:rPr>
        <w:fldChar w:fldCharType="begin" w:fldLock="1"/>
      </w:r>
      <w:r w:rsidRPr="0077009D">
        <w:rPr>
          <w:rFonts w:ascii="Bookman Old Style" w:hAnsi="Bookman Old Style"/>
        </w:rPr>
        <w:instrText>ADDIN CSL_CITATION {"citationItems":[{"id":"ITEM-1","itemData":{"abstract":"This study aims to test and analyse the effect of self efficacy and work engagement on employee performance through job satisfaction in employees of PT X. This research uses quantitative testing methods with the number of respondents as many as 67 production employees with sampling techniques, namely saturated sampling techniques to collect data from production employees at PT X. SEM-PLS analysis technique was used in this study with the help of SmartPLS 3.0 software. The results obtained from this study indicate that self efficacy has a significant positive effect on employee performance. self efficacy has a significant positive effect on job satisfaction. work engagement has a significant positive effect on employee performance. work engagement has a significant positive effect on job satisfaction. job satisfaction has a significant positive effect on employee performance. job satisfaction does not mediate the effect between self efficacy on employee performance. job satisfcation mediates the influence between work engagement on employee performance. implications based on the results described in this study indicate that companies need the role of superiors to always provide a form of support to employees in the form of motivation and by always creating a good environment and being fair to each employee.","author":[{"dropping-particle":"","family":"Ramadhan","given":"N. D.","non-dropping-particle":"","parse-names":false,"suffix":""},{"dropping-particle":"","family":"Budiono","given":"B.","non-dropping-particle":"","parse-names":false,"suffix":""}],"container-title":"Jurnal Ilmu Manajemen","id":"ITEM-1","issued":{"date-parts":[["2023"]]},"page":"783-796","title":"Pengaruh Self Efficacy dan Work Engagement terhadap Employee Performance melalui Job Satisfaction pada Karyawan PT. X","type":"article-journal"},"uris":["http://www.mendeley.com/documents/?uuid=78be9171-5e10-4d14-bcdc-f81146c26cc2"]}],"mendeley":{"formattedCitation":"(Ramadhan &amp; Budiono, 2023)","plainTextFormattedCitation":"(Ramadhan &amp; Budiono, 2023)","previouslyFormattedCitation":"(Ramadhan &amp; Budiono,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(Ramadhan &amp; Budiono, 2023)</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{"citationItems":[{"id":"ITEM-1","itemData":{"DOI":"10.20525/ijrbs.v12i5.2679","ISSN":"2147-4478","abstract":"This study examines the impact of self-efficacy and organizational support on employee performance as mediated by employee engagement at the regional public companies, Perumda Air Minum Ngawi Regency. This study is explanatory research with a quantitative approach. The population in this study were all permanent employees of the Perumda Air Minum Ngawi. Saturated sampling was used in the sampling methodology. The study's sample consisted of 269 permanent Perumda Air Minum Ngawi employees with a minimum work period of one year. Data were collected through questionnaires distributed to respondents and analyzed quantitatively using Partial Least Squares (PLS). The results showed that self-efficacy and organizational support significantly affect employee performance. This study also indicates that self-efficacy and organizational support have a significant effect on employee engagement, and employee engagement has a significant impact on employee performance. Employee engagement can mediate the effect of self-efficacy and organization on employee performance. The results of this study advise the Perumda Air Minum Ngawi to maintain employee engagement and organizational support to improve employee performance.","author":[{"dropping-particle":"","family":"Utami","given":"D. L. A.","non-dropping-particle":"","parse-names":false,"suffix":""},{"dropping-particle":"","family":"Sudiro","given":"A.","non-dropping-particle":"","parse-names":false,"suffix":""}],"container-title":"International Journal of Research in Business and Social Science (2147- 4478)","id":"ITEM-1","issue":"5","issued":{"date-parts":[["2023","7","28"]]},"page":"151-163","title":"The mediating role of employee engagement in the relationship between self-efficacy and organizational support on employee performance.","type":"article-journal","volume":"12"},"uris":["http://www.mendeley.com/documents/?uuid=102e0320-6ef0-46ff-a749-b5e33eaa3b48"]}],"mendeley":{"formattedCitation":"(Utami &amp; Sudiro, 2023)","plainTextFormattedCitation":"(Utami &amp; Sudiro, 2023)","previouslyFormattedCitation":"(Utami &amp; Sudiro,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(Utami &amp; Sudiro, 2023)</w:t>
      </w:r>
      <w:r w:rsidRPr="0077009D">
        <w:rPr>
          <w:rFonts w:ascii="Bookman Old Style" w:hAnsi="Bookman Old Style"/>
        </w:rPr>
        <w:fldChar w:fldCharType="end"/>
      </w:r>
      <w:r w:rsidRPr="0077009D">
        <w:rPr>
          <w:rFonts w:ascii="Bookman Old Style" w:hAnsi="Bookman Old Style"/>
        </w:rPr>
        <w:t xml:space="preserve">. Other research also state that the higher the self-efficacy, the better the work performance provided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Engagement","type":"article-journal","volume":"13"},"uris":["http://www.mendeley.com/documents/?uuid=afc60921-9031-4e5b-b4f4-5fb405e2408c"]}],"mendeley":{"formattedCitation":"(Bernales-Turpo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(Bernales-Turpo et al., 2022)</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{"citationItems":[{"id":"ITEM-1","itemData":{"DOI":"10.3390/medicina58020171","ISSN":"1648-9144","abstract":"Background and Objective: The unprecedented spread of infectious diseases, such as the COVID-19 pandemic, in psychiatric units has affected the self-efficacy, burnout, and job performances of psychiatric nurses. We conducted a survey to investigate the moderating effect of burnout on the relationship between the self-efficacy and job performances of psychiatric nurses. Materials and Methods: Validated and structured questionnaires were used to collect data from 186 nurses in psychiatric units for COVID-19. The data were analyzed using descriptive statistics, Pearson’s correlation coefficient, and a series of multiple linear regression analyses based on Baron and Kenny’s method using the SPSS 26.0 program. Results: Job performance was positively correlated with self-efficacy (r = 0.75, p &lt; 0.001) but had no significant correlation with burnout (r = −0.11, p = 0.150). Self-efficacy was negatively correlated with burnout (r = −0.22, p = 0.002). Burnout among psychiatric nurses had significant moderating effects on self-efficacy and job performance (β = −0.11, p = 0.024). Conclusions: These findings indicate a need to prevent burnout and to enhance self-efficacy in psychiatric nurses to increase their job performances and serve as a basis for establishing strategies to deploy medical staff in the future.","author":[{"dropping-particle":"","family":"Lim","given":"Seongmi","non-dropping-particle":"","parse-names":false,"suffix":""},{"dropping-particle":"","family":"Song","given":"Youngok","non-dropping-particle":"","parse-names":false,"suffix":""},{"dropping-particle":"","family":"Nam","given":"Yoonyoung","non-dropping-particle":"","parse-names":false,"suffix":""},{"dropping-particle":"","family":"Lee","given":"Youngmoon","non-dropping-particle":"","parse-names":false,"suffix":""},{"dropping-particle":"","family":"Kim","given":"Duckjin","non-dropping-particle":"","parse-names":false,"suffix":""}],"container-title":"Medicina","id":"ITEM-1","issue":"2","issued":{"date-parts":[["2022","1","24"]]},"page":"171","title":"Moderating Effect of Burnout on the Relationship between Self-Efficacy and Job Performance among Psychiatric Nurses for COVID-19 in National Hospitals","type":"article-journal","volume":"58"},"uris":["http://www.mendeley.com/documents/?uuid=ff5555dc-8f7b-4f88-88c5-d3d01b4b05ba"]}],"mendeley":{"formattedCitation":"(Lim et al., 2022)","plainTextFormattedCitation":"(Lim et al., 2022)","previouslyFormattedCitation":"(Lim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(Lim et al., 2022)</w:t>
      </w:r>
      <w:r w:rsidRPr="0077009D">
        <w:rPr>
          <w:rFonts w:ascii="Bookman Old Style" w:hAnsi="Bookman Old Style"/>
        </w:rPr>
        <w:fldChar w:fldCharType="end"/>
      </w:r>
      <w:r w:rsidRPr="0077009D">
        <w:rPr>
          <w:rFonts w:ascii="Bookman Old Style" w:hAnsi="Bookman Old Style"/>
        </w:rPr>
        <w:t>.</w:t>
      </w:r>
    </w:p>
    <w:p w:rsidR="00285568" w:rsidRPr="0077009D" w:rsidRDefault="00285568" w:rsidP="00184BA9">
      <w:pPr>
        <w:ind w:firstLine="720"/>
        <w:jc w:val="both"/>
        <w:rPr>
          <w:rFonts w:ascii="Bookman Old Style" w:hAnsi="Bookman Old Style"/>
          <w:lang w:eastAsia="id-ID"/>
        </w:rPr>
      </w:pPr>
      <w:r w:rsidRPr="0077009D">
        <w:rPr>
          <w:rFonts w:ascii="Bookman Old Style" w:hAnsi="Bookman Old Style"/>
        </w:rPr>
        <w:t xml:space="preserve">H3 discusses the influence of work engagement on work performance, where the results of this research state that work engagement has a positive influence on work performance. The results of this study are similar to several previous studies that state that good work engagement will improve work performance </w:t>
      </w:r>
      <w:r w:rsidRPr="0077009D">
        <w:rPr>
          <w:rFonts w:ascii="Bookman Old Style" w:hAnsi="Bookman Old Style"/>
          <w:lang w:eastAsia="id-ID"/>
        </w:rPr>
        <w:fldChar w:fldCharType="begin" w:fldLock="1"/>
      </w:r>
      <w:r w:rsidRPr="0077009D">
        <w:rPr>
          <w:rFonts w:ascii="Bookman Old Style" w:hAnsi="Bookman Old Style"/>
          <w:lang w:eastAsia="id-ID"/>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Engagement","type":"article-journal","volume":"13"},"uris":["http://www.mendeley.com/documents/?uuid=1af48125-1193-4536-b69b-7ddcf3e009c6"]}],"mendeley":{"formattedCitation":"(Bernales-Turpo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lang w:eastAsia="id-ID"/>
        </w:rPr>
        <w:fldChar w:fldCharType="separate"/>
      </w:r>
      <w:r w:rsidRPr="0077009D">
        <w:rPr>
          <w:rFonts w:ascii="Bookman Old Style" w:hAnsi="Bookman Old Style"/>
          <w:noProof/>
          <w:lang w:eastAsia="id-ID"/>
        </w:rPr>
        <w:t>(Bernales-Turpo et al., 2022)</w:t>
      </w:r>
      <w:r w:rsidRPr="0077009D">
        <w:rPr>
          <w:rFonts w:ascii="Bookman Old Style" w:hAnsi="Bookman Old Style"/>
          <w:lang w:eastAsia="id-ID"/>
        </w:rPr>
        <w:fldChar w:fldCharType="end"/>
      </w:r>
      <w:r w:rsidRPr="0077009D">
        <w:rPr>
          <w:rFonts w:ascii="Bookman Old Style" w:hAnsi="Bookman Old Style"/>
          <w:lang w:eastAsia="id-ID"/>
        </w:rPr>
        <w:fldChar w:fldCharType="begin" w:fldLock="1"/>
      </w:r>
      <w:r w:rsidRPr="0077009D">
        <w:rPr>
          <w:rFonts w:ascii="Bookman Old Style" w:hAnsi="Bookman Old Style"/>
          <w:lang w:eastAsia="id-ID"/>
        </w:rPr>
        <w:instrText>ADDIN CSL_CITATION {"citationItems":[{"id":"ITEM-1","itemData":{"abstract":"This study aims to test and analyse the effect of self efficacy and work engagement on employee performance through job satisfaction in employees of PT X. This research uses quantitative testing methods with the number of respondents as many as 67 production employees with sampling techniques, namely saturated sampling techniques to collect data from production employees at PT X. SEM-PLS analysis technique was used in this study with the help of SmartPLS 3.0 software. The results obtained from this study indicate that self efficacy has a significant positive effect on employee performance. self efficacy has a significant positive effect on job satisfaction. work engagement has a significant positive effect on employee performance. work engagement has a significant positive effect on job satisfaction. job satisfaction has a significant positive effect on employee performance. job satisfaction does not mediate the effect between self efficacy on employee performance. job satisfcation mediates the influence between work engagement on employee performance. implications based on the results described in this study indicate that companies need the role of superiors to always provide a form of support to employees in the form of motivation and by always creating a good environment and being fair to each employee.","author":[{"dropping-particle":"","family":"Ramadhan","given":"N. D.","non-dropping-particle":"","parse-names":false,"suffix":""},{"dropping-particle":"","family":"Budiono","given":"B.","non-dropping-particle":"","parse-names":false,"suffix":""}],"container-title":"Jurnal Ilmu Manajemen","id":"ITEM-1","issued":{"date-parts":[["2023"]]},"page":"783-796","title":"Pengaruh Self Efficacy dan Work Engagement terhadap Employee Performance melalui Job Satisfaction pada Karyawan PT. X","type":"article-journal"},"uris":["http://www.mendeley.com/documents/?uuid=78be9171-5e10-4d14-bcdc-f81146c26cc2"]}],"mendeley":{"formattedCitation":"(Ramadhan &amp; Budiono, 2023)","plainTextFormattedCitation":"(Ramadhan &amp; Budiono, 2023)","previouslyFormattedCitation":"(Ramadhan &amp; Budiono, 2023)"},"properties":{"noteIndex":0},"schema":"https://github.com/citation-style-language/schema/raw/master/csl-citation.json"}</w:instrText>
      </w:r>
      <w:r w:rsidRPr="0077009D">
        <w:rPr>
          <w:rFonts w:ascii="Bookman Old Style" w:hAnsi="Bookman Old Style"/>
          <w:lang w:eastAsia="id-ID"/>
        </w:rPr>
        <w:fldChar w:fldCharType="separate"/>
      </w:r>
      <w:r w:rsidRPr="0077009D">
        <w:rPr>
          <w:rFonts w:ascii="Bookman Old Style" w:hAnsi="Bookman Old Style"/>
          <w:noProof/>
          <w:lang w:eastAsia="id-ID"/>
        </w:rPr>
        <w:t>(Ramadhan &amp; Budiono, 2023)</w:t>
      </w:r>
      <w:r w:rsidRPr="0077009D">
        <w:rPr>
          <w:rFonts w:ascii="Bookman Old Style" w:hAnsi="Bookman Old Style"/>
          <w:lang w:eastAsia="id-ID"/>
        </w:rPr>
        <w:fldChar w:fldCharType="end"/>
      </w:r>
      <w:r w:rsidRPr="0077009D">
        <w:rPr>
          <w:rFonts w:ascii="Bookman Old Style" w:hAnsi="Bookman Old Style"/>
          <w:lang w:eastAsia="id-ID"/>
        </w:rPr>
        <w:fldChar w:fldCharType="begin" w:fldLock="1"/>
      </w:r>
      <w:r w:rsidRPr="0077009D">
        <w:rPr>
          <w:rFonts w:ascii="Bookman Old Style" w:hAnsi="Bookman Old Style"/>
          <w:lang w:eastAsia="id-ID"/>
        </w:rPr>
        <w:instrText>ADDIN CSL_CITATION {"citationItems":[{"id":"ITEM-1","itemData":{"DOI":"10.20525/ijrbs.v12i5.2679","ISSN":"2147-4478","abstract":"This study examines the impact of self-efficacy and organizational support on employee performance as mediated by employee engagement at the regional public companies, Perumda Air Minum Ngawi Regency. This study is explanatory research with a quantitative approach. The population in this study were all permanent employees of the Perumda Air Minum Ngawi. Saturated sampling was used in the sampling methodology. The study's sample consisted of 269 permanent Perumda Air Minum Ngawi employees with a minimum work period of one year. Data were collected through questionnaires distributed to respondents and analyzed quantitatively using Partial Least Squares (PLS). The results showed that self-efficacy and organizational support significantly affect employee performance. This study also indicates that self-efficacy and organizational support have a significant effect on employee engagement, and employee engagement has a significant impact on employee performance. Employee engagement can mediate the effect of self-efficacy and organization on employee performance. The results of this study advise the Perumda Air Minum Ngawi to maintain employee engagement and organizational support to improve employee performance.","author":[{"dropping-particle":"","family":"Utami","given":"D. L. A.","non-dropping-particle":"","parse-names":false,"suffix":""},{"dropping-particle":"","family":"Sudiro","given":"A.","non-dropping-particle":"","parse-names":false,"suffix":""}],"container-title":"International Journal of Research in Business and Social Science (2147- 4478)","id":"ITEM-1","issue":"5","issued":{"date-parts":[["2023","7","28"]]},"page":"151-163","title":"The mediating role of employee engagement in the relationship between self-efficacy and organizational support on employee performance.","type":"article-journal","volume":"12"},"uris":["http://www.mendeley.com/documents/?uuid=102e0320-6ef0-46ff-a749-b5e33eaa3b48"]}],"mendeley":{"formattedCitation":"(Utami &amp; Sudiro, 2023)","plainTextFormattedCitation":"(Utami &amp; Sudiro, 2023)","previouslyFormattedCitation":"(Utami &amp; Sudiro, 2023)"},"properties":{"noteIndex":0},"schema":"https://github.com/citation-style-language/schema/raw/master/csl-citation.json"}</w:instrText>
      </w:r>
      <w:r w:rsidRPr="0077009D">
        <w:rPr>
          <w:rFonts w:ascii="Bookman Old Style" w:hAnsi="Bookman Old Style"/>
          <w:lang w:eastAsia="id-ID"/>
        </w:rPr>
        <w:fldChar w:fldCharType="separate"/>
      </w:r>
      <w:r w:rsidRPr="0077009D">
        <w:rPr>
          <w:rFonts w:ascii="Bookman Old Style" w:hAnsi="Bookman Old Style"/>
          <w:noProof/>
          <w:lang w:eastAsia="id-ID"/>
        </w:rPr>
        <w:t>(Utami &amp; Sudiro, 2023)</w:t>
      </w:r>
      <w:r w:rsidRPr="0077009D">
        <w:rPr>
          <w:rFonts w:ascii="Bookman Old Style" w:hAnsi="Bookman Old Style"/>
          <w:lang w:eastAsia="id-ID"/>
        </w:rPr>
        <w:fldChar w:fldCharType="end"/>
      </w:r>
      <w:r w:rsidRPr="0077009D">
        <w:rPr>
          <w:rFonts w:ascii="Bookman Old Style" w:hAnsi="Bookman Old Style"/>
          <w:lang w:eastAsia="id-ID"/>
        </w:rPr>
        <w:fldChar w:fldCharType="begin" w:fldLock="1"/>
      </w:r>
      <w:r w:rsidRPr="0077009D">
        <w:rPr>
          <w:rFonts w:ascii="Bookman Old Style" w:hAnsi="Bookman Old Style"/>
          <w:lang w:eastAsia="id-ID"/>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lang w:eastAsia="id-ID"/>
        </w:rPr>
        <w:instrText>‐</w:instrText>
      </w:r>
      <w:r w:rsidRPr="0077009D">
        <w:rPr>
          <w:rFonts w:ascii="Bookman Old Style" w:hAnsi="Bookman Old Style"/>
          <w:lang w:eastAsia="id-ID"/>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lang w:eastAsia="id-ID"/>
        </w:rPr>
        <w:fldChar w:fldCharType="separate"/>
      </w:r>
      <w:r w:rsidRPr="0077009D">
        <w:rPr>
          <w:rFonts w:ascii="Bookman Old Style" w:hAnsi="Bookman Old Style"/>
          <w:noProof/>
          <w:lang w:eastAsia="id-ID"/>
        </w:rPr>
        <w:t>(Zhang et al., 2022)</w:t>
      </w:r>
      <w:r w:rsidRPr="0077009D">
        <w:rPr>
          <w:rFonts w:ascii="Bookman Old Style" w:hAnsi="Bookman Old Style"/>
          <w:lang w:eastAsia="id-ID"/>
        </w:rPr>
        <w:fldChar w:fldCharType="end"/>
      </w:r>
      <w:r w:rsidRPr="0077009D">
        <w:rPr>
          <w:rFonts w:ascii="Bookman Old Style" w:hAnsi="Bookman Old Style"/>
          <w:lang w:eastAsia="id-ID"/>
        </w:rPr>
        <w:t>.</w:t>
      </w:r>
    </w:p>
    <w:p w:rsidR="00285568" w:rsidRPr="0077009D" w:rsidRDefault="00285568" w:rsidP="00184BA9">
      <w:pPr>
        <w:ind w:firstLine="720"/>
        <w:jc w:val="both"/>
        <w:rPr>
          <w:rFonts w:ascii="Bookman Old Style" w:hAnsi="Bookman Old Style"/>
        </w:rPr>
      </w:pPr>
      <w:r w:rsidRPr="0077009D">
        <w:rPr>
          <w:rFonts w:ascii="Bookman Old Style" w:hAnsi="Bookman Old Style"/>
          <w:lang w:eastAsia="id-ID"/>
        </w:rPr>
        <w:t xml:space="preserve">H4 discusses the influence of role overload on work engagement, where the results of this study state that role overload has a negative influence on work engagement. These results are in line with previous research which states that if someone experiences role overload in their work, this situation can reduce their motivation to complete the work assigned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rPr>
        <w:instrText>‐</w:instrText>
      </w:r>
      <w:r w:rsidRPr="0077009D">
        <w:rPr>
          <w:rFonts w:ascii="Bookman Old Style" w:hAnsi="Bookman Old Style"/>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(Zhang et al., 2022)</w:t>
      </w:r>
      <w:r w:rsidRPr="0077009D">
        <w:rPr>
          <w:rFonts w:ascii="Bookman Old Style" w:hAnsi="Bookman Old Style"/>
        </w:rPr>
        <w:fldChar w:fldCharType="end"/>
      </w:r>
      <w:r w:rsidRPr="0077009D">
        <w:rPr>
          <w:rFonts w:ascii="Bookman Old Style" w:hAnsi="Bookman Old Style"/>
        </w:rPr>
        <w:t xml:space="preserve">. </w:t>
      </w:r>
      <w:r w:rsidRPr="0077009D">
        <w:rPr>
          <w:rFonts w:ascii="Bookman Old Style" w:hAnsi="Bookman Old Style"/>
          <w:lang w:eastAsia="id-ID"/>
        </w:rPr>
        <w:t xml:space="preserve">Other research that also shows similar results state that increasing role overload will reduce a person's work engagement at work </w:t>
      </w:r>
      <w:r w:rsidRPr="0077009D">
        <w:rPr>
          <w:rFonts w:ascii="Bookman Old Style" w:hAnsi="Bookman Old Style"/>
        </w:rPr>
        <w:fldChar w:fldCharType="begin" w:fldLock="1"/>
      </w:r>
      <w:r w:rsidRPr="0077009D">
        <w:rPr>
          <w:rFonts w:ascii="Bookman Old Style" w:hAnsi="Bookman Old Style"/>
        </w:rPr>
        <w:instrText>ADDIN CSL_CITATION {"citationItems":[{"id":"ITEM-1","itemData":{"abstract":"As healthcare institutions are challenged to consistently achieve superior patient outcomes, the key to success of such high-quality performance may be engaged workforce in healthcare professionals who exhibit high level of vigor, dedication and absorption at work necessary for organizational effectiveness. Based on Job Demands- Resources (JD-R) model which assumes that prolonged exposure to high job demands without commensurate resources will lead to employees who become chronically exhausted and distance themselves psychologically from their work, the study therefore investigated the relationship between role overload and work engagement; and moderating role of resilience in the relationships. A cross-sectional survey involving 250 nurses randomly drawn from 4 public hospitals in Enugu, Enugu State, Nigeria participated in the study by completing questionnaire measures of role overload, resilience, and work engagement. Results of Hayes PROCESS macro for SPSS testing the relationships and the moderation effect of resilience revealed that role overload significantly predicted work engagement; resilience did not moderate the relationships between role overload and work engagement. Implications of the findings for practice concerning hospital managements targeting individuals with high level of resilience at the initial stage of recruitment and selection process was highlighted as well as adopting proactive measures to train and develop the trait in the nurses for effective work performance and success of healthcare institutions.","author":[{"dropping-particle":"","family":"Ugwu","given":"C. C.","non-dropping-particle":"","parse-names":false,"suffix":""}],"container-title":"Sapientia Global Journal of Arts, Humanities and Development Studies (SGOJAHDS)","id":"ITEM-1","issue":"1","issued":{"date-parts":[["2022"]]},"page":"221-235","title":"Role Overload And Work Engagement Among Nurses: Moderating Role Of Resilience","type":"article-journal","volume":"5"},"uris":["http://www.mendeley.com/documents/?uuid=20879cac-07fb-4ad9-917d-c16ecdeabc8f"]}],"mendeley":{"formattedCitation":"(Ugwu, 2022)","plainTextFormattedCitation":"(Ugwu, 2022)","previouslyFormattedCitation":"(Ugwu,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(Ugwu, 2022)</w:t>
      </w:r>
      <w:r w:rsidRPr="0077009D">
        <w:rPr>
          <w:rFonts w:ascii="Bookman Old Style" w:hAnsi="Bookman Old Style"/>
        </w:rPr>
        <w:fldChar w:fldCharType="end"/>
      </w:r>
      <w:r w:rsidRPr="0077009D">
        <w:rPr>
          <w:rFonts w:ascii="Bookman Old Style" w:hAnsi="Bookman Old Style"/>
        </w:rPr>
        <w:t>.</w:t>
      </w:r>
    </w:p>
    <w:p w:rsidR="00285568" w:rsidRPr="0077009D" w:rsidRDefault="00285568" w:rsidP="00184BA9">
      <w:pPr>
        <w:ind w:firstLine="720"/>
        <w:jc w:val="both"/>
        <w:rPr>
          <w:rFonts w:ascii="Bookman Old Style" w:hAnsi="Bookman Old Style"/>
        </w:rPr>
      </w:pPr>
      <w:r w:rsidRPr="0077009D">
        <w:rPr>
          <w:rFonts w:ascii="Bookman Old Style" w:hAnsi="Bookman Old Style"/>
          <w:lang w:eastAsia="id-ID"/>
        </w:rPr>
        <w:t xml:space="preserve">H5 discusses the influence of self-efficacy on work engagement, where the results of this study show that self-efficacy has a positive influence on work engagement. The results of this research are in line with previous research where self-efficacy has a positive influence on work engagement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Engagement","type":"article-journal","volume":"13"},"uris":["http://www.mendeley.com/documents/?uuid=afc60921-9031-4e5b-b4f4-5fb405e2408c"]}],"mendeley":{"formattedCitation":"(Bernales-Turpo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(Bernales-Turpo et al., 2022)</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{"citationItems":[{"id":"ITEM-1","itemData":{"DOI":"10.1111/jonm.13456","ISSN":"0966-0429","author":[{"dropping-particle":"","family":"Al</w:instrText>
      </w:r>
      <w:r w:rsidRPr="0077009D">
        <w:rPr>
          <w:rFonts w:ascii="Cambria Math" w:hAnsi="Cambria Math" w:cs="Cambria Math"/>
        </w:rPr>
        <w:instrText>‐</w:instrText>
      </w:r>
      <w:r w:rsidRPr="0077009D">
        <w:rPr>
          <w:rFonts w:ascii="Bookman Old Style" w:hAnsi="Bookman Old Style"/>
        </w:rPr>
        <w:instrText>Hamdan","given":"Zaid","non-dropping-particle":"","parse-names":false,"suffix":""},{"dropping-particle":"","family":"Bani Issa","given":"Haneen","non-dropping-particle":"","parse-names":false,"suffix":""}],"container-title":"Journal of Nursing Management","id":"ITEM-1","issue":"7","issued":{"date-parts":[["2022","10","14"]]},"page":"2154-2164","title":"The role of organizational support and self</w:instrText>
      </w:r>
      <w:r w:rsidRPr="0077009D">
        <w:rPr>
          <w:rFonts w:ascii="Cambria Math" w:hAnsi="Cambria Math" w:cs="Cambria Math"/>
        </w:rPr>
        <w:instrText>‐</w:instrText>
      </w:r>
      <w:r w:rsidRPr="0077009D">
        <w:rPr>
          <w:rFonts w:ascii="Bookman Old Style" w:hAnsi="Bookman Old Style"/>
        </w:rPr>
        <w:instrText>efficacy on work engagement among registered nurses in Jordan: A descriptive study","type":"article-journal","volume":"30"},"uris":["http://www.mendeley.com/documents/?uuid=319073dd-7829-46fa-9977-fe2b240c4b15"]}],"mendeley":{"formattedCitation":"(Al</w:instrText>
      </w:r>
      <w:r w:rsidRPr="0077009D">
        <w:rPr>
          <w:rFonts w:ascii="Cambria Math" w:hAnsi="Cambria Math" w:cs="Cambria Math"/>
        </w:rPr>
        <w:instrText>‐</w:instrText>
      </w:r>
      <w:r w:rsidRPr="0077009D">
        <w:rPr>
          <w:rFonts w:ascii="Bookman Old Style" w:hAnsi="Bookman Old Style"/>
        </w:rPr>
        <w:instrText>Hamdan &amp; Bani Issa, 2022)","plainTextFormattedCitation":"(Al</w:instrText>
      </w:r>
      <w:r w:rsidRPr="0077009D">
        <w:rPr>
          <w:rFonts w:ascii="Cambria Math" w:hAnsi="Cambria Math" w:cs="Cambria Math"/>
        </w:rPr>
        <w:instrText>‐</w:instrText>
      </w:r>
      <w:r w:rsidRPr="0077009D">
        <w:rPr>
          <w:rFonts w:ascii="Bookman Old Style" w:hAnsi="Bookman Old Style"/>
        </w:rPr>
        <w:instrText>Hamdan &amp; Bani Issa, 2022)","previouslyFormattedCitation":"(Al</w:instrText>
      </w:r>
      <w:r w:rsidRPr="0077009D">
        <w:rPr>
          <w:rFonts w:ascii="Cambria Math" w:hAnsi="Cambria Math" w:cs="Cambria Math"/>
        </w:rPr>
        <w:instrText>‐</w:instrText>
      </w:r>
      <w:r w:rsidRPr="0077009D">
        <w:rPr>
          <w:rFonts w:ascii="Bookman Old Style" w:hAnsi="Bookman Old Style"/>
        </w:rPr>
        <w:instrText>Hamdan &amp; Bani Issa,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(Al</w:t>
      </w:r>
      <w:r w:rsidRPr="0077009D">
        <w:rPr>
          <w:rFonts w:ascii="Cambria Math" w:hAnsi="Cambria Math" w:cs="Cambria Math"/>
          <w:noProof/>
        </w:rPr>
        <w:t>‐</w:t>
      </w:r>
      <w:r w:rsidRPr="0077009D">
        <w:rPr>
          <w:rFonts w:ascii="Bookman Old Style" w:hAnsi="Bookman Old Style"/>
          <w:noProof/>
        </w:rPr>
        <w:t>Hamdan &amp; Bani Issa, 2022)</w:t>
      </w:r>
      <w:r w:rsidRPr="0077009D">
        <w:rPr>
          <w:rFonts w:ascii="Bookman Old Style" w:hAnsi="Bookman Old Style"/>
        </w:rPr>
        <w:fldChar w:fldCharType="end"/>
      </w:r>
      <w:r w:rsidRPr="0077009D">
        <w:rPr>
          <w:rFonts w:ascii="Bookman Old Style" w:hAnsi="Bookman Old Style"/>
        </w:rPr>
        <w:t xml:space="preserve">. </w:t>
      </w:r>
      <w:r w:rsidRPr="0077009D">
        <w:rPr>
          <w:rFonts w:ascii="Bookman Old Style" w:hAnsi="Bookman Old Style"/>
          <w:lang w:eastAsia="id-ID"/>
        </w:rPr>
        <w:t xml:space="preserve">Previous study state that good self-efficacy can make a person believe in their abilities in completing a task and improving their skills so that they can solve existing problems positively </w:t>
      </w:r>
      <w:r w:rsidRPr="0077009D">
        <w:rPr>
          <w:rFonts w:ascii="Bookman Old Style" w:hAnsi="Bookman Old Style"/>
        </w:rPr>
        <w:t xml:space="preserve">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{"citationItems":[{"id":"ITEM-1","itemData":{"DOI":"10.20525/ijrbs.v12i5.2679","ISSN":"2147-4478","abstract":"This study examines the impact of self-efficacy and organizational support on employee performance as mediated by employee engagement at the regional public companies, Perumda Air Minum Ngawi Regency. This study is explanatory research with a quantitative approach. The population in this study were all permanent employees of the Perumda Air Minum Ngawi. Saturated sampling was used in the sampling methodology. The study's sample consisted of 269 permanent Perumda Air Minum Ngawi employees with a minimum work period of one year. Data were collected through questionnaires distributed to respondents and analyzed quantitatively using Partial Least Squares (PLS). The results showed that self-efficacy and organizational support significantly affect employee performance. This study also indicates that self-efficacy and organizational support have a significant effect on employee engagement, and employee engagement has a significant impact on employee performance. Employee engagement can mediate the effect of self-efficacy and organization on employee performance. The results of this study advise the Perumda Air Minum Ngawi to maintain employee engagement and organizational support to improve employee performance.","author":[{"dropping-particle":"","family":"Utami","given":"D. L. A.","non-dropping-particle":"","parse-names":false,"suffix":""},{"dropping-particle":"","family":"Sudiro","given":"A.","non-dropping-particle":"","parse-names":false,"suffix":""}],"container-title":"International Journal of Research in Business and Social Science (2147- 4478)","id":"ITEM-1","issue":"5","issued":{"date-parts":[["2023","7","28"]]},"page":"151-163","title":"The mediating role of employee engagement in the relationship between self-efficacy and organizational support on employee performance.","type":"article-journal","volume":"12"},"uris":["http://www.mendeley.com/documents/?uuid=102e0320-6ef0-46ff-a749-b5e33eaa3b48"]}],"mendeley":{"formattedCitation":"(Utami &amp; Sudiro, 2023)","plainTextFormattedCitation":"(Utami &amp; Sudiro, 2023)","previouslyFormattedCitation":"(Utami &amp; Sudiro,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(Utami &amp; Sudiro, 2023)</w:t>
      </w:r>
      <w:r w:rsidRPr="0077009D">
        <w:rPr>
          <w:rFonts w:ascii="Bookman Old Style" w:hAnsi="Bookman Old Style"/>
        </w:rPr>
        <w:fldChar w:fldCharType="end"/>
      </w:r>
      <w:r w:rsidRPr="0077009D">
        <w:rPr>
          <w:rFonts w:ascii="Bookman Old Style" w:hAnsi="Bookman Old Style"/>
        </w:rPr>
        <w:t>.</w:t>
      </w:r>
    </w:p>
    <w:p w:rsidR="00285568" w:rsidRPr="0077009D" w:rsidRDefault="00285568" w:rsidP="00184BA9">
      <w:pPr>
        <w:ind w:firstLine="720"/>
        <w:jc w:val="both"/>
        <w:rPr>
          <w:rFonts w:ascii="Bookman Old Style" w:hAnsi="Bookman Old Style"/>
          <w:lang w:eastAsia="id-ID"/>
        </w:rPr>
      </w:pPr>
      <w:r w:rsidRPr="0077009D">
        <w:rPr>
          <w:rFonts w:ascii="Bookman Old Style" w:hAnsi="Bookman Old Style"/>
          <w:lang w:eastAsia="id-ID"/>
        </w:rPr>
        <w:t xml:space="preserve">H6 discusses the influence of role overload on work performance which is mediated by work engagement. The results show that work engagement can mediate the influence of role overload on work performance. It is known that the results of this research are in line with previous research where role overload can have an indirect negative influence on work performance through work engagement, where if role overload occurs, this situation can reduce their motivation to work because the staff will feel tired and overwhelmed, that indirectly reduce their work performance </w:t>
      </w:r>
      <w:r w:rsidRPr="0077009D">
        <w:rPr>
          <w:rFonts w:ascii="Bookman Old Style" w:hAnsi="Bookman Old Style"/>
          <w:lang w:eastAsia="id-ID"/>
        </w:rPr>
        <w:fldChar w:fldCharType="begin" w:fldLock="1"/>
      </w:r>
      <w:r w:rsidRPr="0077009D">
        <w:rPr>
          <w:rFonts w:ascii="Bookman Old Style" w:hAnsi="Bookman Old Style"/>
          <w:lang w:eastAsia="id-ID"/>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lang w:eastAsia="id-ID"/>
        </w:rPr>
        <w:instrText>‐</w:instrText>
      </w:r>
      <w:r w:rsidRPr="0077009D">
        <w:rPr>
          <w:rFonts w:ascii="Bookman Old Style" w:hAnsi="Bookman Old Style"/>
          <w:lang w:eastAsia="id-ID"/>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lang w:eastAsia="id-ID"/>
        </w:rPr>
        <w:fldChar w:fldCharType="separate"/>
      </w:r>
      <w:r w:rsidRPr="0077009D">
        <w:rPr>
          <w:rFonts w:ascii="Bookman Old Style" w:hAnsi="Bookman Old Style"/>
          <w:noProof/>
          <w:lang w:eastAsia="id-ID"/>
        </w:rPr>
        <w:t>(Zhang et al., 2022)</w:t>
      </w:r>
      <w:r w:rsidRPr="0077009D">
        <w:rPr>
          <w:rFonts w:ascii="Bookman Old Style" w:hAnsi="Bookman Old Style"/>
          <w:lang w:eastAsia="id-ID"/>
        </w:rPr>
        <w:fldChar w:fldCharType="end"/>
      </w:r>
      <w:r w:rsidRPr="0077009D">
        <w:rPr>
          <w:rFonts w:ascii="Bookman Old Style" w:hAnsi="Bookman Old Style"/>
          <w:lang w:eastAsia="id-ID"/>
        </w:rPr>
        <w:t>.</w:t>
      </w:r>
    </w:p>
    <w:p w:rsidR="00285568" w:rsidRPr="0077009D" w:rsidRDefault="00285568" w:rsidP="00184BA9">
      <w:pPr>
        <w:ind w:firstLine="720"/>
        <w:jc w:val="both"/>
        <w:rPr>
          <w:rFonts w:ascii="Bookman Old Style" w:hAnsi="Bookman Old Style"/>
        </w:rPr>
      </w:pPr>
      <w:r w:rsidRPr="0077009D">
        <w:rPr>
          <w:rFonts w:ascii="Bookman Old Style" w:hAnsi="Bookman Old Style"/>
          <w:lang w:eastAsia="id-ID"/>
        </w:rPr>
        <w:t xml:space="preserve">H7 discusses the influence of self-efficacy on work performance which is mediated by work engagement, where the results obtained from this research are that work engagement can mediate the influence of self-efficacy on work performance. The results of this research are in line with previous research where self-efficacy can have an indirect positive influence on work performance through work engagement, where with good self-efficacy a person will enjoy the work they do because they believe in their abilities and are dedicated to it. They will do their work without feeling burdened, and consider existing problems as challenges so that they indirectly improve their work performance which in the end they will provide maximal results </w:t>
      </w:r>
      <w:r w:rsidRPr="0077009D">
        <w:rPr>
          <w:rFonts w:ascii="Bookman Old Style" w:hAnsi="Bookman Old Style"/>
        </w:rPr>
        <w:fldChar w:fldCharType="begin" w:fldLock="1"/>
      </w:r>
      <w:r w:rsidRPr="0077009D">
        <w:rPr>
          <w:rFonts w:ascii="Bookman Old Style" w:hAnsi="Bookman Old Style"/>
        </w:rPr>
        <w:instrText>ADDIN CSL_CITATION {"citationItems":[{"id":"ITEM-1","itemData":{"DOI":"10.1177/21501319221101845","ISSN":"2150-1319","author":[{"dropping-particle":"","family":"Bernales-Turpo","given":"Deisy","non-dropping-particle":"","parse-names":false,"suffix":""},{"dropping-particle":"","family":"Quispe-Velasquez","given":"Roy","non-dropping-particle":"","parse-names":false,"suffix":""},{"dropping-particle":"","family":"Flores-Ticona","given":"Diony","non-dropping-particle":"","parse-names":false,"suffix":""},{"dropping-particle":"","family":"Saintila","given":"Jacksaint","non-dropping-particle":"","parse-names":false,"suffix":""},{"dropping-particle":"","family":"Ruiz Mamani","given":"Percy G.","non-dropping-particle":"","parse-names":false,"suffix":""},{"dropping-particle":"","family":"Huancahuire-Vega","given":"Salomón","non-dropping-particle":"","parse-names":false,"suffix":""},{"dropping-particle":"","family":"Morales-García","given":"Mardel","non-dropping-particle":"","parse-names":false,"suffix":""},{"dropping-particle":"","family":"Morales-García","given":"Wilter C.","non-dropping-particle":"","parse-names":false,"suffix":""}],"container-title":"Journal of Primary Care &amp; Community Health","id":"ITEM-1","issued":{"date-parts":[["2022","1","21"]]},"page":"215013192211018","title":"Burnout, Professional Self-Efficacy, and Life Satisfaction as Predictors of Job Performance in Health Care Workers: The Mediating Role of Work Engagement","type":"article-journal","volume":"13"},"uris":["http://www.mendeley.com/documents/?uuid=1af48125-1193-4536-b69b-7ddcf3e009c6"]}],"mendeley":{"formattedCitation":"(Bernales-Turpo et al., 2022)","plainTextFormattedCitation":"(Bernales-Turpo et al., 2022)","previouslyFormattedCitation":"(Bernales-Turpo et al., 2022)"},"properties":{"noteIndex":0},"schema":"https://github.com/citation-style-language/schema/raw/master/csl-citation.json"}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(Bernales-Turpo et al., 2022)</w:t>
      </w:r>
      <w:r w:rsidRPr="0077009D">
        <w:rPr>
          <w:rFonts w:ascii="Bookman Old Style" w:hAnsi="Bookman Old Style"/>
        </w:rPr>
        <w:fldChar w:fldCharType="end"/>
      </w:r>
      <w:r w:rsidRPr="0077009D">
        <w:rPr>
          <w:rFonts w:ascii="Bookman Old Style" w:hAnsi="Bookman Old Style"/>
        </w:rPr>
        <w:fldChar w:fldCharType="begin" w:fldLock="1"/>
      </w:r>
      <w:r w:rsidRPr="0077009D">
        <w:rPr>
          <w:rFonts w:ascii="Bookman Old Style" w:hAnsi="Bookman Old Style"/>
        </w:rPr>
        <w:instrText>ADDIN CSL_CITATION {"citationItems":[{"id":"ITEM-1","itemData":{"DOI":"10.20525/ijrbs.v12i5.2679","ISSN":"2147-4478","abstract":"This study examines the impact of self-efficacy and organizational support on employee performance as mediated by employee engagement at the regional public companies, Perumda Air Minum Ngawi Regency. This study is explanatory research with a quantitative approach. The population in this study were all permanent employees of the Perumda Air Minum Ngawi. Saturated sampling was used in the sampling methodology. The study's sample consisted of 269 permanent Perumda Air Minum Ngawi employees with a minimum work period of one year. Data were collected through questionnaires distributed to respondents and analyzed quantitatively using Partial Least Squares (PLS). The results showed that self-efficacy and organizational support significantly affect employee performance. This study also indicates that self-efficacy and organizational support have a significant effect on employee engagement, and employee engagement has a significant impact on employee performance. Employee engagement can mediate the effect of self-efficacy and organization on employee performance. The results of this study advise the Perumda Air Minum Ngawi to maintain employee engagement and organizational support to improve employee performance.","author":[{"dropping-particle":"","family":"Utami","given":"D. L. A.","non-dropping-particle":"","parse-names":false,"suffix":""},{"dropping-particle":"","family":"Sudiro","given":"A.","non-dropping-particle":"","parse-names":false,"suffix":""}],"container-title":"International Journal of Research in Business and Social Science (2147- 4478)","id":"ITEM-1","issue":"5","issued":{"date-parts":[["2023","7","28"]]},"page":"151-163","title":"The mediating role of employee engagement in the relationship between self-efficacy and organizational support on employee performance.","type":"article-journal","volume":"12"},"uris":["http://www.mendeley.com/documents/?uuid=102e0320-6ef0-46ff-a749-b5e33eaa3b48"]}],"mendeley":{"formattedCitation":"(Utami &amp; Sudiro, 2023)","plainTextFormattedCitation":"(Utami &amp; Sudiro, 2023)","previouslyFormattedCitation":"(Utami &amp; Sudiro, 2023)"},"properties":{"noteIndex":0},"schema":"https://github.com/citation-style-language/schema/raw/master/csl-citation.json"}</w:instrText>
      </w:r>
      <w:r w:rsidRPr="0077009D">
        <w:rPr>
          <w:rFonts w:ascii="Bookman Old Style" w:hAnsi="Bookman Old Style"/>
        </w:rPr>
        <w:fldChar w:fldCharType="separate"/>
      </w:r>
      <w:r w:rsidRPr="0077009D">
        <w:rPr>
          <w:rFonts w:ascii="Bookman Old Style" w:hAnsi="Bookman Old Style"/>
          <w:noProof/>
        </w:rPr>
        <w:t>(Utami &amp; Sudiro, 2023)</w:t>
      </w:r>
      <w:r w:rsidRPr="0077009D">
        <w:rPr>
          <w:rFonts w:ascii="Bookman Old Style" w:hAnsi="Bookman Old Style"/>
        </w:rPr>
        <w:fldChar w:fldCharType="end"/>
      </w:r>
      <w:r w:rsidRPr="0077009D">
        <w:rPr>
          <w:rFonts w:ascii="Bookman Old Style" w:hAnsi="Bookman Old Style"/>
        </w:rPr>
        <w:t>.</w:t>
      </w:r>
    </w:p>
    <w:p w:rsidR="00285568" w:rsidRPr="0077009D" w:rsidRDefault="00285568" w:rsidP="00184BA9">
      <w:pPr>
        <w:ind w:firstLine="720"/>
        <w:jc w:val="both"/>
        <w:rPr>
          <w:rFonts w:ascii="Bookman Old Style" w:hAnsi="Bookman Old Style"/>
          <w:lang w:eastAsia="id-ID"/>
        </w:rPr>
      </w:pPr>
      <w:r w:rsidRPr="0077009D">
        <w:rPr>
          <w:rFonts w:ascii="Bookman Old Style" w:hAnsi="Bookman Old Style"/>
          <w:lang w:eastAsia="id-ID"/>
        </w:rPr>
        <w:t xml:space="preserve">H8 discusses the effect of role overload on work performance which is moderated by perceived organizational support, where the results obtained are that perceived organizational support as moderation does not have a significant influence on the relationship between role overload and work performance. These results contradict with the previous study  where perceived organizational support has a significant influence on employee performance, because the support provided by an organization becomes an important resource in the organization to reduce the occurrence of role overload which can have an impact on work performance </w:t>
      </w:r>
      <w:r w:rsidRPr="0077009D">
        <w:rPr>
          <w:rFonts w:ascii="Bookman Old Style" w:hAnsi="Bookman Old Style"/>
          <w:lang w:eastAsia="id-ID"/>
        </w:rPr>
        <w:fldChar w:fldCharType="begin" w:fldLock="1"/>
      </w:r>
      <w:r w:rsidRPr="0077009D">
        <w:rPr>
          <w:rFonts w:ascii="Bookman Old Style" w:hAnsi="Bookman Old Style"/>
          <w:lang w:eastAsia="id-ID"/>
        </w:rPr>
        <w:instrText>ADDIN CSL_CITATION {"citationItems":[{"id":"ITEM-1","itemData":{"DOI":"10.1111/jonm.13598","ISSN":"0966-0429","author":[{"dropping-particle":"","family":"Zhang","given":"Na","non-dropping-particle":"","parse-names":false,"suffix":""},{"dropping-particle":"","family":"Xu","given":"Dingxin","non-dropping-particle":"","parse-names":false,"suffix":""},{"dropping-particle":"","family":"Li","given":"Jingjing","non-dropping-particle":"","parse-names":false,"suffix":""},{"dropping-particle":"","family":"Xu","given":"Zhen","non-dropping-particle":"","parse-names":false,"suffix":""}],"container-title":"Journal of Nursing Management","id":"ITEM-1","issue":"4","issued":{"date-parts":[["2022","5","28"]]},"page":"901-912","title":"Effects of role overload, work engagement and perceived organisational support on nurses' job performance during the COVID</w:instrText>
      </w:r>
      <w:r w:rsidRPr="0077009D">
        <w:rPr>
          <w:rFonts w:ascii="Cambria Math" w:hAnsi="Cambria Math" w:cs="Cambria Math"/>
          <w:lang w:eastAsia="id-ID"/>
        </w:rPr>
        <w:instrText>‐</w:instrText>
      </w:r>
      <w:r w:rsidRPr="0077009D">
        <w:rPr>
          <w:rFonts w:ascii="Bookman Old Style" w:hAnsi="Bookman Old Style"/>
          <w:lang w:eastAsia="id-ID"/>
        </w:rPr>
        <w:instrText>19 pandemic","type":"article-journal","volume":"30"},"uris":["http://www.mendeley.com/documents/?uuid=aedc181c-a83d-40e9-b09d-704e1e85a40a"]}],"mendeley":{"formattedCitation":"(Zhang et al., 2022)","plainTextFormattedCitation":"(Zhang et al., 2022)","previouslyFormattedCitation":"(Zhang et al., 2022)"},"properties":{"noteIndex":0},"schema":"https://github.com/citation-style-language/schema/raw/master/csl-citation.json"}</w:instrText>
      </w:r>
      <w:r w:rsidRPr="0077009D">
        <w:rPr>
          <w:rFonts w:ascii="Bookman Old Style" w:hAnsi="Bookman Old Style"/>
          <w:lang w:eastAsia="id-ID"/>
        </w:rPr>
        <w:fldChar w:fldCharType="separate"/>
      </w:r>
      <w:r w:rsidRPr="0077009D">
        <w:rPr>
          <w:rFonts w:ascii="Bookman Old Style" w:hAnsi="Bookman Old Style"/>
          <w:noProof/>
          <w:lang w:eastAsia="id-ID"/>
        </w:rPr>
        <w:t>(Zhang et al., 2022)</w:t>
      </w:r>
      <w:r w:rsidRPr="0077009D">
        <w:rPr>
          <w:rFonts w:ascii="Bookman Old Style" w:hAnsi="Bookman Old Style"/>
          <w:lang w:eastAsia="id-ID"/>
        </w:rPr>
        <w:fldChar w:fldCharType="end"/>
      </w:r>
      <w:r w:rsidRPr="0077009D">
        <w:rPr>
          <w:rFonts w:ascii="Bookman Old Style" w:hAnsi="Bookman Old Style"/>
          <w:lang w:eastAsia="id-ID"/>
        </w:rPr>
        <w:t>.</w:t>
      </w:r>
    </w:p>
    <w:p w:rsidR="00285568" w:rsidRPr="0077009D" w:rsidRDefault="00285568" w:rsidP="00184BA9">
      <w:pPr>
        <w:jc w:val="both"/>
        <w:rPr>
          <w:rFonts w:ascii="Bookman Old Style" w:hAnsi="Bookman Old Style"/>
          <w:lang w:eastAsia="id-ID"/>
        </w:rPr>
      </w:pPr>
    </w:p>
    <w:p w:rsidR="00285568" w:rsidRPr="00ED45A0" w:rsidRDefault="00285568" w:rsidP="00184BA9">
      <w:pPr>
        <w:pStyle w:val="ListParagraph"/>
        <w:numPr>
          <w:ilvl w:val="0"/>
          <w:numId w:val="15"/>
        </w:numPr>
        <w:spacing w:line="240" w:lineRule="auto"/>
        <w:ind w:left="426" w:hanging="426"/>
        <w:jc w:val="both"/>
        <w:rPr>
          <w:rFonts w:ascii="Bookman Old Style" w:hAnsi="Bookman Old Style"/>
          <w:sz w:val="20"/>
          <w:lang w:eastAsia="id-ID"/>
        </w:rPr>
      </w:pPr>
      <w:r w:rsidRPr="00ED45A0">
        <w:rPr>
          <w:rFonts w:ascii="Bookman Old Style" w:hAnsi="Bookman Old Style"/>
          <w:sz w:val="20"/>
          <w:lang w:eastAsia="id-ID"/>
        </w:rPr>
        <w:t>CONCLUSION</w:t>
      </w:r>
    </w:p>
    <w:p w:rsidR="00285568" w:rsidRPr="0077009D" w:rsidRDefault="00285568" w:rsidP="00184BA9">
      <w:pPr>
        <w:jc w:val="both"/>
        <w:rPr>
          <w:rFonts w:ascii="Bookman Old Style" w:hAnsi="Bookman Old Style"/>
          <w:lang w:eastAsia="id-ID"/>
        </w:rPr>
      </w:pPr>
      <w:r w:rsidRPr="0077009D">
        <w:rPr>
          <w:rFonts w:ascii="Bookman Old Style" w:hAnsi="Bookman Old Style"/>
          <w:lang w:eastAsia="id-ID"/>
        </w:rPr>
        <w:t xml:space="preserve">Based on the results of this research conducted on RGMP X’s staff regarding the influence of role overload and </w:t>
      </w:r>
      <w:proofErr w:type="spellStart"/>
      <w:r w:rsidRPr="0077009D">
        <w:rPr>
          <w:rFonts w:ascii="Bookman Old Style" w:hAnsi="Bookman Old Style"/>
          <w:lang w:eastAsia="id-ID"/>
        </w:rPr>
        <w:t>self efficacy</w:t>
      </w:r>
      <w:proofErr w:type="spellEnd"/>
      <w:r w:rsidRPr="0077009D">
        <w:rPr>
          <w:rFonts w:ascii="Bookman Old Style" w:hAnsi="Bookman Old Style"/>
          <w:lang w:eastAsia="id-ID"/>
        </w:rPr>
        <w:t xml:space="preserve"> on work performance which is mediated by work engagement and moderated by perceived organizational support, the following conclusions are </w:t>
      </w:r>
      <w:proofErr w:type="gramStart"/>
      <w:r w:rsidRPr="0077009D">
        <w:rPr>
          <w:rFonts w:ascii="Bookman Old Style" w:hAnsi="Bookman Old Style"/>
          <w:lang w:eastAsia="id-ID"/>
        </w:rPr>
        <w:t>obtained :</w:t>
      </w:r>
      <w:proofErr w:type="gramEnd"/>
      <w:r w:rsidRPr="0077009D">
        <w:rPr>
          <w:rFonts w:ascii="Bookman Old Style" w:hAnsi="Bookman Old Style"/>
          <w:lang w:eastAsia="id-ID"/>
        </w:rPr>
        <w:t xml:space="preserve"> Role overload has a negative influence on work engagement and work performance. Self-efficacy has a positive influence on work engagement and work performance. Work engagement has a positive influence on work performance. Work engagement can mediate the relationship between role overload and self-efficacy on work performance. Perceived organizational support does not moderate the relationship between role overload and work performance.</w:t>
      </w:r>
    </w:p>
    <w:p w:rsidR="00285568" w:rsidRPr="0077009D" w:rsidRDefault="00285568" w:rsidP="00184BA9">
      <w:pPr>
        <w:ind w:firstLine="720"/>
        <w:jc w:val="both"/>
        <w:rPr>
          <w:rFonts w:ascii="Bookman Old Style" w:hAnsi="Bookman Old Style"/>
          <w:lang w:eastAsia="id-ID"/>
        </w:rPr>
      </w:pPr>
      <w:r w:rsidRPr="0077009D">
        <w:rPr>
          <w:rFonts w:ascii="Bookman Old Style" w:hAnsi="Bookman Old Style"/>
          <w:lang w:eastAsia="id-ID"/>
        </w:rPr>
        <w:t>With these results, hopefully the hospital management can balance the deadlines and the amount of tasks given, so the staff can improve their work performance, and even though in a situation of role overload it was found that perceived organizational support did not have a significant influence on the staff's work performance, hopefully the hospital management will continue to maintain the support provided to their staff so they will feel appreciated and keep on in improving the welfare of the hospital.</w:t>
      </w:r>
    </w:p>
    <w:p w:rsidR="00285568" w:rsidRDefault="00285568" w:rsidP="00184BA9">
      <w:pPr>
        <w:ind w:firstLine="720"/>
        <w:jc w:val="both"/>
        <w:rPr>
          <w:rFonts w:ascii="Bookman Old Style" w:hAnsi="Bookman Old Style"/>
          <w:lang w:eastAsia="id-ID"/>
        </w:rPr>
      </w:pPr>
      <w:r w:rsidRPr="0077009D">
        <w:rPr>
          <w:rFonts w:ascii="Bookman Old Style" w:hAnsi="Bookman Old Style"/>
          <w:lang w:eastAsia="id-ID"/>
        </w:rPr>
        <w:t xml:space="preserve">There are several limitations, namely the number of respondents in this research is relatively small, because it was only carried out in one hospital with a limited number of staff, therefore, hopefully the future research can examine several hospitals so the results can provide an overview of the staff who </w:t>
      </w:r>
      <w:proofErr w:type="gramStart"/>
      <w:r w:rsidRPr="0077009D">
        <w:rPr>
          <w:rFonts w:ascii="Bookman Old Style" w:hAnsi="Bookman Old Style"/>
          <w:lang w:eastAsia="id-ID"/>
        </w:rPr>
        <w:t>work</w:t>
      </w:r>
      <w:proofErr w:type="gramEnd"/>
      <w:r w:rsidRPr="0077009D">
        <w:rPr>
          <w:rFonts w:ascii="Bookman Old Style" w:hAnsi="Bookman Old Style"/>
          <w:lang w:eastAsia="id-ID"/>
        </w:rPr>
        <w:t xml:space="preserve"> in the hospital. Then, this research only  </w:t>
      </w:r>
      <w:proofErr w:type="spellStart"/>
      <w:r w:rsidRPr="0077009D">
        <w:rPr>
          <w:rFonts w:ascii="Bookman Old Style" w:hAnsi="Bookman Old Style"/>
          <w:lang w:eastAsia="id-ID"/>
        </w:rPr>
        <w:t>invesitage</w:t>
      </w:r>
      <w:proofErr w:type="spellEnd"/>
      <w:r w:rsidRPr="0077009D">
        <w:rPr>
          <w:rFonts w:ascii="Bookman Old Style" w:hAnsi="Bookman Old Style"/>
          <w:lang w:eastAsia="id-ID"/>
        </w:rPr>
        <w:t xml:space="preserve"> the influence of role overload, </w:t>
      </w:r>
      <w:proofErr w:type="spellStart"/>
      <w:r w:rsidRPr="0077009D">
        <w:rPr>
          <w:rFonts w:ascii="Bookman Old Style" w:hAnsi="Bookman Old Style"/>
          <w:lang w:eastAsia="id-ID"/>
        </w:rPr>
        <w:t>self efficacy</w:t>
      </w:r>
      <w:proofErr w:type="spellEnd"/>
      <w:r w:rsidRPr="0077009D">
        <w:rPr>
          <w:rFonts w:ascii="Bookman Old Style" w:hAnsi="Bookman Old Style"/>
          <w:lang w:eastAsia="id-ID"/>
        </w:rPr>
        <w:t xml:space="preserve">, work engagement, and perceived organizational support on work performance, hopefully further research can </w:t>
      </w:r>
      <w:proofErr w:type="spellStart"/>
      <w:r w:rsidRPr="0077009D">
        <w:rPr>
          <w:rFonts w:ascii="Bookman Old Style" w:hAnsi="Bookman Old Style"/>
          <w:lang w:eastAsia="id-ID"/>
        </w:rPr>
        <w:t>invesitage</w:t>
      </w:r>
      <w:proofErr w:type="spellEnd"/>
      <w:r w:rsidRPr="0077009D">
        <w:rPr>
          <w:rFonts w:ascii="Bookman Old Style" w:hAnsi="Bookman Old Style"/>
          <w:lang w:eastAsia="id-ID"/>
        </w:rPr>
        <w:t xml:space="preserve"> the influence of burnout, work life balance, job satisfaction, and other factors on work performance.</w:t>
      </w:r>
    </w:p>
    <w:p w:rsidR="00ED45A0" w:rsidRPr="0077009D" w:rsidRDefault="00ED45A0" w:rsidP="00184BA9">
      <w:pPr>
        <w:ind w:firstLine="720"/>
        <w:jc w:val="both"/>
        <w:rPr>
          <w:rFonts w:ascii="Bookman Old Style" w:hAnsi="Bookman Old Style"/>
          <w:lang w:eastAsia="id-ID"/>
        </w:rPr>
      </w:pPr>
    </w:p>
    <w:p w:rsidR="00285568" w:rsidRPr="0077009D" w:rsidRDefault="00285568" w:rsidP="00184BA9">
      <w:pPr>
        <w:jc w:val="both"/>
        <w:rPr>
          <w:rFonts w:ascii="Bookman Old Style" w:hAnsi="Bookman Old Style"/>
          <w:sz w:val="18"/>
          <w:szCs w:val="18"/>
          <w:lang w:eastAsia="id-ID"/>
        </w:rPr>
      </w:pPr>
      <w:bookmarkStart w:id="0" w:name="_GoBack"/>
      <w:bookmarkEnd w:id="0"/>
      <w:r w:rsidRPr="0077009D">
        <w:rPr>
          <w:rFonts w:ascii="Bookman Old Style" w:hAnsi="Bookman Old Style"/>
          <w:sz w:val="18"/>
          <w:szCs w:val="18"/>
          <w:lang w:eastAsia="id-ID"/>
        </w:rPr>
        <w:t>REFERENCES</w:t>
      </w:r>
    </w:p>
    <w:p w:rsidR="00285568" w:rsidRPr="0077009D" w:rsidRDefault="00285568" w:rsidP="00184BA9">
      <w:pPr>
        <w:widowControl w:val="0"/>
        <w:autoSpaceDE w:val="0"/>
        <w:autoSpaceDN w:val="0"/>
        <w:adjustRightInd w:val="0"/>
        <w:spacing w:before="120"/>
        <w:ind w:left="480" w:hanging="480"/>
        <w:jc w:val="both"/>
        <w:rPr>
          <w:rFonts w:ascii="Bookman Old Style" w:hAnsi="Bookman Old Style"/>
          <w:noProof/>
          <w:sz w:val="18"/>
          <w:szCs w:val="18"/>
        </w:rPr>
      </w:pPr>
      <w:r w:rsidRPr="0077009D">
        <w:rPr>
          <w:rFonts w:ascii="Bookman Old Style" w:hAnsi="Bookman Old Style"/>
          <w:sz w:val="18"/>
          <w:szCs w:val="18"/>
          <w:lang w:eastAsia="id-ID"/>
        </w:rPr>
        <w:fldChar w:fldCharType="begin" w:fldLock="1"/>
      </w:r>
      <w:r w:rsidRPr="0077009D">
        <w:rPr>
          <w:rFonts w:ascii="Bookman Old Style" w:hAnsi="Bookman Old Style"/>
          <w:sz w:val="18"/>
          <w:szCs w:val="18"/>
          <w:lang w:eastAsia="id-ID"/>
        </w:rPr>
        <w:instrText xml:space="preserve">ADDIN Mendeley Bibliography CSL_BIBLIOGRAPHY </w:instrText>
      </w:r>
      <w:r w:rsidRPr="0077009D">
        <w:rPr>
          <w:rFonts w:ascii="Bookman Old Style" w:hAnsi="Bookman Old Style"/>
          <w:sz w:val="18"/>
          <w:szCs w:val="18"/>
          <w:lang w:eastAsia="id-ID"/>
        </w:rPr>
        <w:fldChar w:fldCharType="separate"/>
      </w:r>
      <w:r w:rsidRPr="0077009D">
        <w:rPr>
          <w:rFonts w:ascii="Bookman Old Style" w:hAnsi="Bookman Old Style"/>
          <w:noProof/>
          <w:sz w:val="18"/>
          <w:szCs w:val="18"/>
        </w:rPr>
        <w:t>Al</w:t>
      </w:r>
      <w:r w:rsidRPr="0077009D">
        <w:rPr>
          <w:rFonts w:ascii="Cambria Math" w:hAnsi="Cambria Math" w:cs="Cambria Math"/>
          <w:noProof/>
          <w:sz w:val="18"/>
          <w:szCs w:val="18"/>
        </w:rPr>
        <w:t>‐</w:t>
      </w:r>
      <w:r w:rsidRPr="0077009D">
        <w:rPr>
          <w:rFonts w:ascii="Bookman Old Style" w:hAnsi="Bookman Old Style"/>
          <w:noProof/>
          <w:sz w:val="18"/>
          <w:szCs w:val="18"/>
        </w:rPr>
        <w:t>Hamdan, Z., &amp; Bani Issa, H. (2022). The role of organizational support and self</w:t>
      </w:r>
      <w:r w:rsidRPr="0077009D">
        <w:rPr>
          <w:rFonts w:ascii="Cambria Math" w:hAnsi="Cambria Math" w:cs="Cambria Math"/>
          <w:noProof/>
          <w:sz w:val="18"/>
          <w:szCs w:val="18"/>
        </w:rPr>
        <w:t>‐</w:t>
      </w:r>
      <w:r w:rsidRPr="0077009D">
        <w:rPr>
          <w:rFonts w:ascii="Bookman Old Style" w:hAnsi="Bookman Old Style"/>
          <w:noProof/>
          <w:sz w:val="18"/>
          <w:szCs w:val="18"/>
        </w:rPr>
        <w:t xml:space="preserve">efficacy on work engagement among registered nurses in Jordan: A descriptive study. </w:t>
      </w:r>
      <w:r w:rsidRPr="0077009D">
        <w:rPr>
          <w:rFonts w:ascii="Bookman Old Style" w:hAnsi="Bookman Old Style"/>
          <w:i/>
          <w:iCs/>
          <w:noProof/>
          <w:sz w:val="18"/>
          <w:szCs w:val="18"/>
        </w:rPr>
        <w:t>Journal of Nursing Management</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30</w:t>
      </w:r>
      <w:r w:rsidRPr="0077009D">
        <w:rPr>
          <w:rFonts w:ascii="Bookman Old Style" w:hAnsi="Bookman Old Style"/>
          <w:noProof/>
          <w:sz w:val="18"/>
          <w:szCs w:val="18"/>
        </w:rPr>
        <w:t>(7), 2154–2164. https://doi.org/10.1111/jonm.13456</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Allande-Cussó, R., García-Iglesias, J. J., Ruiz-Frutos, C., Domínguez-Salas, S., Rodríguez-Domínguez, C., &amp; Gómez-Salgado, J. (2021). Work Engagement in Nurses during the Covid-19 Pandemic: A Cross-Sectional Study. </w:t>
      </w:r>
      <w:r w:rsidRPr="0077009D">
        <w:rPr>
          <w:rFonts w:ascii="Bookman Old Style" w:hAnsi="Bookman Old Style"/>
          <w:i/>
          <w:iCs/>
          <w:noProof/>
          <w:sz w:val="18"/>
          <w:szCs w:val="18"/>
        </w:rPr>
        <w:t>Healthcare</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9</w:t>
      </w:r>
      <w:r w:rsidRPr="0077009D">
        <w:rPr>
          <w:rFonts w:ascii="Bookman Old Style" w:hAnsi="Bookman Old Style"/>
          <w:noProof/>
          <w:sz w:val="18"/>
          <w:szCs w:val="18"/>
        </w:rPr>
        <w:t>(3), 253. https://doi.org/10.3390/healthcare9030253</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Bernales-Turpo, D., Quispe-Velasquez, R., Flores-Ticona, D., Saintila, J., Ruiz Mamani, P. G., Huancahuire-Vega, S., Morales-García, M., &amp; Morales-García, W. C. (2022). Burnout, Professional Self-Efficacy, and Life Satisfaction as Predictors of Job Performance in Health Care Workers: The Mediating Role of Work Engagement. </w:t>
      </w:r>
      <w:r w:rsidRPr="0077009D">
        <w:rPr>
          <w:rFonts w:ascii="Bookman Old Style" w:hAnsi="Bookman Old Style"/>
          <w:i/>
          <w:iCs/>
          <w:noProof/>
          <w:sz w:val="18"/>
          <w:szCs w:val="18"/>
        </w:rPr>
        <w:t>Journal of Primary Care &amp; Community Health</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13</w:t>
      </w:r>
      <w:r w:rsidRPr="0077009D">
        <w:rPr>
          <w:rFonts w:ascii="Bookman Old Style" w:hAnsi="Bookman Old Style"/>
          <w:noProof/>
          <w:sz w:val="18"/>
          <w:szCs w:val="18"/>
        </w:rPr>
        <w:t>, 215013192211018. https://doi.org/10.1177/21501319221101845</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Deng, G., Cai, W., Yang, M., Lio, J., Feng, C., Ma, X., &amp; Liang, L. (2021). Linking doctor-patient relationship to medical residents’ work engagement: The influences of role overload and conflict avoidance. </w:t>
      </w:r>
      <w:r w:rsidRPr="0077009D">
        <w:rPr>
          <w:rFonts w:ascii="Bookman Old Style" w:hAnsi="Bookman Old Style"/>
          <w:i/>
          <w:iCs/>
          <w:noProof/>
          <w:sz w:val="18"/>
          <w:szCs w:val="18"/>
        </w:rPr>
        <w:t>BMC Family Practice</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22</w:t>
      </w:r>
      <w:r w:rsidRPr="0077009D">
        <w:rPr>
          <w:rFonts w:ascii="Bookman Old Style" w:hAnsi="Bookman Old Style"/>
          <w:noProof/>
          <w:sz w:val="18"/>
          <w:szCs w:val="18"/>
        </w:rPr>
        <w:t>(1), 191. https://doi.org/10.1186/s12875-021-01541-6</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Deng, J., Guo, Y., Ma, T., Yang, T., &amp; Tian, X. (2019). How job stress influences job performance among Chinese healthcare workers: a cross-sectional study. </w:t>
      </w:r>
      <w:r w:rsidRPr="0077009D">
        <w:rPr>
          <w:rFonts w:ascii="Bookman Old Style" w:hAnsi="Bookman Old Style"/>
          <w:i/>
          <w:iCs/>
          <w:noProof/>
          <w:sz w:val="18"/>
          <w:szCs w:val="18"/>
        </w:rPr>
        <w:t>Environmental Health and Preventive Medicine</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24</w:t>
      </w:r>
      <w:r w:rsidRPr="0077009D">
        <w:rPr>
          <w:rFonts w:ascii="Bookman Old Style" w:hAnsi="Bookman Old Style"/>
          <w:noProof/>
          <w:sz w:val="18"/>
          <w:szCs w:val="18"/>
        </w:rPr>
        <w:t>(1), 2. https://doi.org/10.1186/s12199-018-0758-4</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Hair Jr, J. F., Hult, G. T. M., Ringle, C. M., Sarstedt, M., Danks, N. P., &amp; Ray, S. (2021). </w:t>
      </w:r>
      <w:r w:rsidRPr="0077009D">
        <w:rPr>
          <w:rFonts w:ascii="Bookman Old Style" w:hAnsi="Bookman Old Style"/>
          <w:i/>
          <w:iCs/>
          <w:noProof/>
          <w:sz w:val="18"/>
          <w:szCs w:val="18"/>
        </w:rPr>
        <w:t>Partial least squares structural equation modeling (PLS-SEM) using R: A workbook</w:t>
      </w:r>
      <w:r w:rsidRPr="0077009D">
        <w:rPr>
          <w:rFonts w:ascii="Bookman Old Style" w:hAnsi="Bookman Old Style"/>
          <w:noProof/>
          <w:sz w:val="18"/>
          <w:szCs w:val="18"/>
        </w:rPr>
        <w:t>. Springer Nature. https://doi.org/10.1007/978-3-030-80519-7</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Hobfoll, S. E., Halbesleben, J., Neveu, J. P., &amp; Westman, M. (2018). Conservation of Resources in the Organizational Context: The Reality of Resources and Their Consequences. </w:t>
      </w:r>
      <w:r w:rsidRPr="0077009D">
        <w:rPr>
          <w:rFonts w:ascii="Bookman Old Style" w:hAnsi="Bookman Old Style"/>
          <w:i/>
          <w:iCs/>
          <w:noProof/>
          <w:sz w:val="18"/>
          <w:szCs w:val="18"/>
        </w:rPr>
        <w:t>Annual Review of Organizational Psychology and Organizational Behavior</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5</w:t>
      </w:r>
      <w:r w:rsidRPr="0077009D">
        <w:rPr>
          <w:rFonts w:ascii="Bookman Old Style" w:hAnsi="Bookman Old Style"/>
          <w:noProof/>
          <w:sz w:val="18"/>
          <w:szCs w:val="18"/>
        </w:rPr>
        <w:t>(1), 103–128. https://doi.org/10.1146/annurev-orgpsych-032117-104640</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Izdebski, Z., Kozakiewicz, A., Białorudzki, M., Dec-Pietrowska, J., &amp; Mazur, J. (2023). Occupational Burnout in Healthcare Workers, Stress and Other Symptoms of Work Overload during the COVID-19 Pandemic in Poland. </w:t>
      </w:r>
      <w:r w:rsidRPr="0077009D">
        <w:rPr>
          <w:rFonts w:ascii="Bookman Old Style" w:hAnsi="Bookman Old Style"/>
          <w:i/>
          <w:iCs/>
          <w:noProof/>
          <w:sz w:val="18"/>
          <w:szCs w:val="18"/>
        </w:rPr>
        <w:t>International Journal of Environmental Research and Public Health</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20</w:t>
      </w:r>
      <w:r w:rsidRPr="0077009D">
        <w:rPr>
          <w:rFonts w:ascii="Bookman Old Style" w:hAnsi="Bookman Old Style"/>
          <w:noProof/>
          <w:sz w:val="18"/>
          <w:szCs w:val="18"/>
        </w:rPr>
        <w:t>(3), 2428. https://doi.org/10.3390/ijerph20032428</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Johari, R. J., Ridzoan, N. S., &amp; Zarefar, A. (2019). The Influence of Work Overload, Time Pressure and Social Influence Pressure on Auditors’ Job Performance. </w:t>
      </w:r>
      <w:r w:rsidRPr="0077009D">
        <w:rPr>
          <w:rFonts w:ascii="Bookman Old Style" w:hAnsi="Bookman Old Style"/>
          <w:i/>
          <w:iCs/>
          <w:noProof/>
          <w:sz w:val="18"/>
          <w:szCs w:val="18"/>
        </w:rPr>
        <w:t>International Journal of Financial Research</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10</w:t>
      </w:r>
      <w:r w:rsidRPr="0077009D">
        <w:rPr>
          <w:rFonts w:ascii="Bookman Old Style" w:hAnsi="Bookman Old Style"/>
          <w:noProof/>
          <w:sz w:val="18"/>
          <w:szCs w:val="18"/>
        </w:rPr>
        <w:t>(3), 88. https://doi.org/10.5430/ijfr.v10n3p88</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Liengaard, B. D., Sharma, P. N., Hult, G. T. M., Jensen, M. B., Sarstedt, M., Hair, J. F., &amp; Ringle, C. M. (2021). Prediction: Coveted, Yet Forsaken? Introducing a Cross</w:t>
      </w:r>
      <w:r w:rsidRPr="0077009D">
        <w:rPr>
          <w:rFonts w:ascii="Cambria Math" w:hAnsi="Cambria Math" w:cs="Cambria Math"/>
          <w:noProof/>
          <w:sz w:val="18"/>
          <w:szCs w:val="18"/>
        </w:rPr>
        <w:t>‐</w:t>
      </w:r>
      <w:r w:rsidRPr="0077009D">
        <w:rPr>
          <w:rFonts w:ascii="Bookman Old Style" w:hAnsi="Bookman Old Style"/>
          <w:noProof/>
          <w:sz w:val="18"/>
          <w:szCs w:val="18"/>
        </w:rPr>
        <w:t xml:space="preserve">Validated Predictive Ability Test in Partial Least Squares Path Modeling. </w:t>
      </w:r>
      <w:r w:rsidRPr="0077009D">
        <w:rPr>
          <w:rFonts w:ascii="Bookman Old Style" w:hAnsi="Bookman Old Style"/>
          <w:i/>
          <w:iCs/>
          <w:noProof/>
          <w:sz w:val="18"/>
          <w:szCs w:val="18"/>
        </w:rPr>
        <w:t>Decision Sciences</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52</w:t>
      </w:r>
      <w:r w:rsidRPr="0077009D">
        <w:rPr>
          <w:rFonts w:ascii="Bookman Old Style" w:hAnsi="Bookman Old Style"/>
          <w:noProof/>
          <w:sz w:val="18"/>
          <w:szCs w:val="18"/>
        </w:rPr>
        <w:t>(2), 362–392. https://doi.org/10.1111/deci.12445</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Lim, S., Song, Y., Nam, Y., Lee, Y., &amp; Kim, D. (2022). Moderating Effect of Burnout on the Relationship between Self-Efficacy and Job Performance among Psychiatric Nurses for COVID-19 in National Hospitals. </w:t>
      </w:r>
      <w:r w:rsidRPr="0077009D">
        <w:rPr>
          <w:rFonts w:ascii="Bookman Old Style" w:hAnsi="Bookman Old Style"/>
          <w:i/>
          <w:iCs/>
          <w:noProof/>
          <w:sz w:val="18"/>
          <w:szCs w:val="18"/>
        </w:rPr>
        <w:t>Medicina</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58</w:t>
      </w:r>
      <w:r w:rsidRPr="0077009D">
        <w:rPr>
          <w:rFonts w:ascii="Bookman Old Style" w:hAnsi="Bookman Old Style"/>
          <w:noProof/>
          <w:sz w:val="18"/>
          <w:szCs w:val="18"/>
        </w:rPr>
        <w:t>(2), 171. https://doi.org/10.3390/medicina58020171</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Ma, H., Zhu, X., Huang, J., Zhang, S., Tan, J., &amp; Luo, Y. (2023). Assessing the effects of organizational support, psychological capital, organizational identification on job performance among nurses: a structural equation modeling approach. </w:t>
      </w:r>
      <w:r w:rsidRPr="0077009D">
        <w:rPr>
          <w:rFonts w:ascii="Bookman Old Style" w:hAnsi="Bookman Old Style"/>
          <w:i/>
          <w:iCs/>
          <w:noProof/>
          <w:sz w:val="18"/>
          <w:szCs w:val="18"/>
        </w:rPr>
        <w:t>BMC Health Services Research</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23</w:t>
      </w:r>
      <w:r w:rsidRPr="0077009D">
        <w:rPr>
          <w:rFonts w:ascii="Bookman Old Style" w:hAnsi="Bookman Old Style"/>
          <w:noProof/>
          <w:sz w:val="18"/>
          <w:szCs w:val="18"/>
        </w:rPr>
        <w:t>(1), 806. https://doi.org/10.1186/s12913-023-09705-z</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Matande, M., Thoyib, A., &amp; Kurniawati, D. T. (2022). The effect of perceived organizational support and transformational leadership on turnover intention of health workers at Hospital X Mimika Regency Papua. </w:t>
      </w:r>
      <w:r w:rsidRPr="0077009D">
        <w:rPr>
          <w:rFonts w:ascii="Bookman Old Style" w:hAnsi="Bookman Old Style"/>
          <w:i/>
          <w:iCs/>
          <w:noProof/>
          <w:sz w:val="18"/>
          <w:szCs w:val="18"/>
        </w:rPr>
        <w:t>International Journal of Research in Business and Social Science (2147- 4478)</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11</w:t>
      </w:r>
      <w:r w:rsidRPr="0077009D">
        <w:rPr>
          <w:rFonts w:ascii="Bookman Old Style" w:hAnsi="Bookman Old Style"/>
          <w:noProof/>
          <w:sz w:val="18"/>
          <w:szCs w:val="18"/>
        </w:rPr>
        <w:t>(6), 218–228. https://doi.org/10.20525/ijrbs.v11i6.1922</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Memon, M. A., Ting, H., Cheah, J. H., Thurasamy, R., Chuah, F., &amp; Cham, T. H. (2020). Sample Size for Survey Research: Review and Recommendations. </w:t>
      </w:r>
      <w:r w:rsidRPr="0077009D">
        <w:rPr>
          <w:rFonts w:ascii="Bookman Old Style" w:hAnsi="Bookman Old Style"/>
          <w:i/>
          <w:iCs/>
          <w:noProof/>
          <w:sz w:val="18"/>
          <w:szCs w:val="18"/>
        </w:rPr>
        <w:t>Journal of Applied Structural Equation Modeling</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4</w:t>
      </w:r>
      <w:r w:rsidRPr="0077009D">
        <w:rPr>
          <w:rFonts w:ascii="Bookman Old Style" w:hAnsi="Bookman Old Style"/>
          <w:noProof/>
          <w:sz w:val="18"/>
          <w:szCs w:val="18"/>
        </w:rPr>
        <w:t>(2), i–xx. https://doi.org/10.47263/JASEM.4(2)01</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Mittal, M., &amp; Bhakar, S. S. (2018). Examining the Impact of Role Overload on Job Stress, Job Satisfaction and Job Performance-A study among Married Working Women in Banking Sector. </w:t>
      </w:r>
      <w:r w:rsidRPr="0077009D">
        <w:rPr>
          <w:rFonts w:ascii="Bookman Old Style" w:hAnsi="Bookman Old Style"/>
          <w:i/>
          <w:iCs/>
          <w:noProof/>
          <w:sz w:val="18"/>
          <w:szCs w:val="18"/>
        </w:rPr>
        <w:t>International Journal of Management Studies</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2(7)</w:t>
      </w:r>
      <w:r w:rsidRPr="0077009D">
        <w:rPr>
          <w:rFonts w:ascii="Bookman Old Style" w:hAnsi="Bookman Old Style"/>
          <w:noProof/>
          <w:sz w:val="18"/>
          <w:szCs w:val="18"/>
        </w:rPr>
        <w:t>, 1–11. https://doi.org/10.18843/ijms/v5i2(7)/01</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Nurshoimah, T., Nurweni, H., &amp; Hartati, R. (2023). Pengaruh Work Life Balance, Work Overload, dan Burnout terhadap Kinerja Pegawai Dinas Kesehatan Kabupaten Kulon Progo. </w:t>
      </w:r>
      <w:r w:rsidRPr="0077009D">
        <w:rPr>
          <w:rFonts w:ascii="Bookman Old Style" w:hAnsi="Bookman Old Style"/>
          <w:i/>
          <w:iCs/>
          <w:noProof/>
          <w:sz w:val="18"/>
          <w:szCs w:val="18"/>
        </w:rPr>
        <w:t>Cakrawangsa Bisnis: Jurnal Ilmiah Mahasiswa</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4</w:t>
      </w:r>
      <w:r w:rsidRPr="0077009D">
        <w:rPr>
          <w:rFonts w:ascii="Bookman Old Style" w:hAnsi="Bookman Old Style"/>
          <w:noProof/>
          <w:sz w:val="18"/>
          <w:szCs w:val="18"/>
        </w:rPr>
        <w:t>(1), 27–40.</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Pamungkas, A. P., &amp; Sridadi, A. R. (2020). Pengaruh Work Overload terhadap Nurse Performance dengan Burnout sebagai Variabel Intervening di Rumah Sakit X Surabaya. </w:t>
      </w:r>
      <w:r w:rsidRPr="0077009D">
        <w:rPr>
          <w:rFonts w:ascii="Bookman Old Style" w:hAnsi="Bookman Old Style"/>
          <w:i/>
          <w:iCs/>
          <w:noProof/>
          <w:sz w:val="18"/>
          <w:szCs w:val="18"/>
        </w:rPr>
        <w:t>Business and Finance Journal</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5</w:t>
      </w:r>
      <w:r w:rsidRPr="0077009D">
        <w:rPr>
          <w:rFonts w:ascii="Bookman Old Style" w:hAnsi="Bookman Old Style"/>
          <w:noProof/>
          <w:sz w:val="18"/>
          <w:szCs w:val="18"/>
        </w:rPr>
        <w:t>(2), 85–94. https://doi.org/10.33086/bfj.v5i2.1788</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Ramadhan, N. D., &amp; Budiono, B. (2023). Pengaruh Self Efficacy dan Work Engagement terhadap Employee Performance melalui Job Satisfaction pada Karyawan PT. X. </w:t>
      </w:r>
      <w:r w:rsidRPr="0077009D">
        <w:rPr>
          <w:rFonts w:ascii="Bookman Old Style" w:hAnsi="Bookman Old Style"/>
          <w:i/>
          <w:iCs/>
          <w:noProof/>
          <w:sz w:val="18"/>
          <w:szCs w:val="18"/>
        </w:rPr>
        <w:t>Jurnal Ilmu Manajemen</w:t>
      </w:r>
      <w:r w:rsidRPr="0077009D">
        <w:rPr>
          <w:rFonts w:ascii="Bookman Old Style" w:hAnsi="Bookman Old Style"/>
          <w:noProof/>
          <w:sz w:val="18"/>
          <w:szCs w:val="18"/>
        </w:rPr>
        <w:t>, 783–796.</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Sarstedt, M., Hair, J. F., Pick, M., Liengaard, B. D., Radomir, L., &amp; Ringle, C. M. (2022). Progress in partial least squares structural equation modeling use in marketing research in the last decade. </w:t>
      </w:r>
      <w:r w:rsidRPr="0077009D">
        <w:rPr>
          <w:rFonts w:ascii="Bookman Old Style" w:hAnsi="Bookman Old Style"/>
          <w:i/>
          <w:iCs/>
          <w:noProof/>
          <w:sz w:val="18"/>
          <w:szCs w:val="18"/>
        </w:rPr>
        <w:t>Psychology &amp; Marketing</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39</w:t>
      </w:r>
      <w:r w:rsidRPr="0077009D">
        <w:rPr>
          <w:rFonts w:ascii="Bookman Old Style" w:hAnsi="Bookman Old Style"/>
          <w:noProof/>
          <w:sz w:val="18"/>
          <w:szCs w:val="18"/>
        </w:rPr>
        <w:t>(5), 1035–1064. https://doi.org/10.1002/mar.21640</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Tang, W. G., &amp; Vandenberghe, C. (2021). Role Overload and Work Performance: The Role of Psychological Strain and Leader–Member Exchange. </w:t>
      </w:r>
      <w:r w:rsidRPr="0077009D">
        <w:rPr>
          <w:rFonts w:ascii="Bookman Old Style" w:hAnsi="Bookman Old Style"/>
          <w:i/>
          <w:iCs/>
          <w:noProof/>
          <w:sz w:val="18"/>
          <w:szCs w:val="18"/>
        </w:rPr>
        <w:t>Frontiers in Psychology</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12</w:t>
      </w:r>
      <w:r w:rsidRPr="0077009D">
        <w:rPr>
          <w:rFonts w:ascii="Bookman Old Style" w:hAnsi="Bookman Old Style"/>
          <w:noProof/>
          <w:sz w:val="18"/>
          <w:szCs w:val="18"/>
        </w:rPr>
        <w:t>. https://doi.org/10.3389/fpsyg.2021.691207</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Ugwu, C. C. (2022). Role Overload And Work Engagement Among Nurses: Moderating Role Of Resilience. </w:t>
      </w:r>
      <w:r w:rsidRPr="0077009D">
        <w:rPr>
          <w:rFonts w:ascii="Bookman Old Style" w:hAnsi="Bookman Old Style"/>
          <w:i/>
          <w:iCs/>
          <w:noProof/>
          <w:sz w:val="18"/>
          <w:szCs w:val="18"/>
        </w:rPr>
        <w:t>Sapientia Global Journal of Arts, Humanities and Development Studies (SGOJAHDS)</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5</w:t>
      </w:r>
      <w:r w:rsidRPr="0077009D">
        <w:rPr>
          <w:rFonts w:ascii="Bookman Old Style" w:hAnsi="Bookman Old Style"/>
          <w:noProof/>
          <w:sz w:val="18"/>
          <w:szCs w:val="18"/>
        </w:rPr>
        <w:t>(1), 221–235.</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Utami, D. L. A., &amp; Sudiro, A. (2023). The mediating role of employee engagement in the relationship between self-efficacy and organizational support on employee performance. </w:t>
      </w:r>
      <w:r w:rsidRPr="0077009D">
        <w:rPr>
          <w:rFonts w:ascii="Bookman Old Style" w:hAnsi="Bookman Old Style"/>
          <w:i/>
          <w:iCs/>
          <w:noProof/>
          <w:sz w:val="18"/>
          <w:szCs w:val="18"/>
        </w:rPr>
        <w:t>International Journal of Research in Business and Social Science (2147- 4478)</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12</w:t>
      </w:r>
      <w:r w:rsidRPr="0077009D">
        <w:rPr>
          <w:rFonts w:ascii="Bookman Old Style" w:hAnsi="Bookman Old Style"/>
          <w:noProof/>
          <w:sz w:val="18"/>
          <w:szCs w:val="18"/>
        </w:rPr>
        <w:t>(5), 151–163. https://doi.org/10.20525/ijrbs.v12i5.2679</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Yang, H., van Rijn, M. B., &amp; Sanders, K. (2020). Perceived organizational support and knowledge sharing: employees’ self-construal matters. </w:t>
      </w:r>
      <w:r w:rsidRPr="0077009D">
        <w:rPr>
          <w:rFonts w:ascii="Bookman Old Style" w:hAnsi="Bookman Old Style"/>
          <w:i/>
          <w:iCs/>
          <w:noProof/>
          <w:sz w:val="18"/>
          <w:szCs w:val="18"/>
        </w:rPr>
        <w:t>The International Journal of Human Resource Management</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31</w:t>
      </w:r>
      <w:r w:rsidRPr="0077009D">
        <w:rPr>
          <w:rFonts w:ascii="Bookman Old Style" w:hAnsi="Bookman Old Style"/>
          <w:noProof/>
          <w:sz w:val="18"/>
          <w:szCs w:val="18"/>
        </w:rPr>
        <w:t>(17), 2217–2237. https://doi.org/10.1080/09585192.2018.1443956</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Zhang, N., Xu, D., Li, J., &amp; Xu, Z. (2022). Effects of role overload, work engagement and perceived organisational support on nurses’ job performance during the COVID</w:t>
      </w:r>
      <w:r w:rsidRPr="0077009D">
        <w:rPr>
          <w:rFonts w:ascii="Cambria Math" w:hAnsi="Cambria Math" w:cs="Cambria Math"/>
          <w:noProof/>
          <w:sz w:val="18"/>
          <w:szCs w:val="18"/>
        </w:rPr>
        <w:t>‐</w:t>
      </w:r>
      <w:r w:rsidRPr="0077009D">
        <w:rPr>
          <w:rFonts w:ascii="Bookman Old Style" w:hAnsi="Bookman Old Style"/>
          <w:noProof/>
          <w:sz w:val="18"/>
          <w:szCs w:val="18"/>
        </w:rPr>
        <w:t xml:space="preserve">19 pandemic. </w:t>
      </w:r>
      <w:r w:rsidRPr="0077009D">
        <w:rPr>
          <w:rFonts w:ascii="Bookman Old Style" w:hAnsi="Bookman Old Style"/>
          <w:i/>
          <w:iCs/>
          <w:noProof/>
          <w:sz w:val="18"/>
          <w:szCs w:val="18"/>
        </w:rPr>
        <w:t>Journal of Nursing Management</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30</w:t>
      </w:r>
      <w:r w:rsidRPr="0077009D">
        <w:rPr>
          <w:rFonts w:ascii="Bookman Old Style" w:hAnsi="Bookman Old Style"/>
          <w:noProof/>
          <w:sz w:val="18"/>
          <w:szCs w:val="18"/>
        </w:rPr>
        <w:t>(4), 901–912. https://doi.org/10.1111/jonm.13598</w:t>
      </w:r>
    </w:p>
    <w:p w:rsidR="00285568" w:rsidRPr="0077009D" w:rsidRDefault="00285568" w:rsidP="00184BA9">
      <w:pPr>
        <w:widowControl w:val="0"/>
        <w:autoSpaceDE w:val="0"/>
        <w:autoSpaceDN w:val="0"/>
        <w:adjustRightInd w:val="0"/>
        <w:ind w:left="480" w:hanging="480"/>
        <w:jc w:val="both"/>
        <w:rPr>
          <w:rFonts w:ascii="Bookman Old Style" w:hAnsi="Bookman Old Style"/>
          <w:noProof/>
          <w:sz w:val="18"/>
          <w:szCs w:val="18"/>
        </w:rPr>
      </w:pPr>
      <w:r w:rsidRPr="0077009D">
        <w:rPr>
          <w:rFonts w:ascii="Bookman Old Style" w:hAnsi="Bookman Old Style"/>
          <w:noProof/>
          <w:sz w:val="18"/>
          <w:szCs w:val="18"/>
        </w:rPr>
        <w:t xml:space="preserve">Zorec, I., Hočevar, J., &amp; Eržen, L. (2021). THE INTERPLAY AMONG WORK OVERLOAD AND TIME MANAGEMENT IN PREDICTING JOB PERFORMANCE AND WORK–LIFE BALANCE. </w:t>
      </w:r>
      <w:r w:rsidRPr="0077009D">
        <w:rPr>
          <w:rFonts w:ascii="Bookman Old Style" w:hAnsi="Bookman Old Style"/>
          <w:i/>
          <w:iCs/>
          <w:noProof/>
          <w:sz w:val="18"/>
          <w:szCs w:val="18"/>
        </w:rPr>
        <w:t>DYNAMIC RELATIONSHIPS MANAGEMENT JOURNAL</w:t>
      </w:r>
      <w:r w:rsidRPr="0077009D">
        <w:rPr>
          <w:rFonts w:ascii="Bookman Old Style" w:hAnsi="Bookman Old Style"/>
          <w:noProof/>
          <w:sz w:val="18"/>
          <w:szCs w:val="18"/>
        </w:rPr>
        <w:t xml:space="preserve">, </w:t>
      </w:r>
      <w:r w:rsidRPr="0077009D">
        <w:rPr>
          <w:rFonts w:ascii="Bookman Old Style" w:hAnsi="Bookman Old Style"/>
          <w:i/>
          <w:iCs/>
          <w:noProof/>
          <w:sz w:val="18"/>
          <w:szCs w:val="18"/>
        </w:rPr>
        <w:t>10</w:t>
      </w:r>
      <w:r w:rsidRPr="0077009D">
        <w:rPr>
          <w:rFonts w:ascii="Bookman Old Style" w:hAnsi="Bookman Old Style"/>
          <w:noProof/>
          <w:sz w:val="18"/>
          <w:szCs w:val="18"/>
        </w:rPr>
        <w:t>(2). https://doi.org/10.17708/DRMJ.2021.v10n02a04</w:t>
      </w:r>
    </w:p>
    <w:p w:rsidR="00285568" w:rsidRPr="0077009D" w:rsidRDefault="00285568" w:rsidP="00184BA9">
      <w:pPr>
        <w:jc w:val="both"/>
        <w:rPr>
          <w:rFonts w:ascii="Bookman Old Style" w:hAnsi="Bookman Old Style"/>
          <w:sz w:val="18"/>
          <w:szCs w:val="18"/>
          <w:lang w:eastAsia="id-ID"/>
        </w:rPr>
      </w:pPr>
      <w:r w:rsidRPr="0077009D">
        <w:rPr>
          <w:rFonts w:ascii="Bookman Old Style" w:hAnsi="Bookman Old Style"/>
          <w:sz w:val="18"/>
          <w:szCs w:val="18"/>
          <w:lang w:eastAsia="id-ID"/>
        </w:rPr>
        <w:fldChar w:fldCharType="end"/>
      </w:r>
    </w:p>
    <w:p w:rsidR="00180E5E" w:rsidRPr="0014211C" w:rsidRDefault="00180E5E" w:rsidP="00184BA9">
      <w:pPr>
        <w:jc w:val="both"/>
        <w:rPr>
          <w:rFonts w:ascii="Bookman Old Style" w:hAnsi="Bookman Old Style" w:cs="Arial"/>
          <w:color w:val="000000"/>
          <w:sz w:val="18"/>
          <w:szCs w:val="18"/>
        </w:rPr>
      </w:pPr>
    </w:p>
    <w:sectPr w:rsidR="00180E5E" w:rsidRPr="0014211C" w:rsidSect="00184BA9">
      <w:headerReference w:type="even" r:id="rId12"/>
      <w:headerReference w:type="default" r:id="rId13"/>
      <w:footerReference w:type="even" r:id="rId14"/>
      <w:footerReference w:type="default" r:id="rId15"/>
      <w:headerReference w:type="first" r:id="rId16"/>
      <w:footerReference w:type="first" r:id="rId17"/>
      <w:pgSz w:w="11907" w:h="16840" w:code="9"/>
      <w:pgMar w:top="2948" w:right="1418" w:bottom="1418" w:left="1701" w:header="567" w:footer="794" w:gutter="0"/>
      <w:pgNumType w:start="3927"/>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01AF67" w15:done="0"/>
  <w15:commentEx w15:paraId="4FBF7DC5" w15:done="0"/>
  <w15:commentEx w15:paraId="4E41240F" w15:done="0"/>
  <w15:commentEx w15:paraId="77B3BCD6" w15:done="0"/>
  <w15:commentEx w15:paraId="53B0FE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997FF36" w16cex:dateUtc="2024-02-22T03:39:00Z"/>
  <w16cex:commentExtensible w16cex:durableId="287DE561" w16cex:dateUtc="2024-02-22T03:43:00Z"/>
  <w16cex:commentExtensible w16cex:durableId="6A469740" w16cex:dateUtc="2024-02-22T03:44:00Z"/>
  <w16cex:commentExtensible w16cex:durableId="5FEC2AA1" w16cex:dateUtc="2024-02-22T03:44:00Z"/>
  <w16cex:commentExtensible w16cex:durableId="7D33EA05" w16cex:dateUtc="2024-02-22T0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01AF67" w16cid:durableId="3997FF36"/>
  <w16cid:commentId w16cid:paraId="4FBF7DC5" w16cid:durableId="287DE561"/>
  <w16cid:commentId w16cid:paraId="4E41240F" w16cid:durableId="6A469740"/>
  <w16cid:commentId w16cid:paraId="77B3BCD6" w16cid:durableId="5FEC2AA1"/>
  <w16cid:commentId w16cid:paraId="53B0FE79" w16cid:durableId="7D33EA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B8A" w:rsidRDefault="009D5B8A">
      <w:r>
        <w:separator/>
      </w:r>
    </w:p>
  </w:endnote>
  <w:endnote w:type="continuationSeparator" w:id="0">
    <w:p w:rsidR="009D5B8A" w:rsidRDefault="009D5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charset w:val="4D"/>
    <w:family w:val="auto"/>
    <w:pitch w:val="variable"/>
    <w:sig w:usb0="A00002FF" w:usb1="7800205A" w:usb2="14600000" w:usb3="00000000" w:csb0="00000193"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等线 Light">
    <w:altName w:val="MS Gothic"/>
    <w:panose1 w:val="00000000000000000000"/>
    <w:charset w:val="86"/>
    <w:family w:val="auto"/>
    <w:notTrueType/>
    <w:pitch w:val="variable"/>
    <w:sig w:usb0="A00002BF" w:usb1="38CF7CFA" w:usb2="00000016" w:usb3="00000000" w:csb0="0004000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45" w:rsidRPr="00F9566B" w:rsidRDefault="00025145" w:rsidP="00B7758F">
    <w:pPr>
      <w:pStyle w:val="Header"/>
      <w:tabs>
        <w:tab w:val="left" w:pos="2992"/>
      </w:tabs>
    </w:pPr>
    <w:r>
      <w:rPr>
        <w:noProof/>
      </w:rPr>
      <mc:AlternateContent>
        <mc:Choice Requires="wps">
          <w:drawing>
            <wp:anchor distT="4294967295" distB="4294967295" distL="114300" distR="114300" simplePos="0" relativeHeight="251665408" behindDoc="0" locked="0" layoutInCell="1" allowOverlap="1" wp14:anchorId="0C2F8AB7" wp14:editId="16E94542">
              <wp:simplePos x="0" y="0"/>
              <wp:positionH relativeFrom="column">
                <wp:posOffset>-9525</wp:posOffset>
              </wp:positionH>
              <wp:positionV relativeFrom="paragraph">
                <wp:posOffset>-26035</wp:posOffset>
              </wp:positionV>
              <wp:extent cx="5580380" cy="0"/>
              <wp:effectExtent l="0" t="0" r="2032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05pt" to="43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"/>
          </w:pict>
        </mc:Fallback>
      </mc:AlternateContent>
    </w:r>
    <w:r>
      <w:rPr>
        <w:rFonts w:ascii="Bookman Old Style" w:hAnsi="Bookman Old Style"/>
        <w:noProof/>
        <w:sz w:val="18"/>
        <w:szCs w:val="18"/>
        <w:lang w:val="en-GB" w:eastAsia="en-GB"/>
      </w:rPr>
      <w:t>Mantik Journal, Vo</w:t>
    </w:r>
    <w:r w:rsidR="00184BA9">
      <w:rPr>
        <w:rFonts w:ascii="Bookman Old Style" w:hAnsi="Bookman Old Style"/>
        <w:noProof/>
        <w:sz w:val="18"/>
        <w:szCs w:val="18"/>
        <w:lang w:val="en-GB" w:eastAsia="en-GB"/>
      </w:rPr>
      <w:t>l.7, No. 4, February 2024: pp 3927</w:t>
    </w:r>
    <w:r>
      <w:rPr>
        <w:rFonts w:ascii="Bookman Old Style" w:hAnsi="Bookman Old Style"/>
        <w:noProof/>
        <w:sz w:val="18"/>
        <w:szCs w:val="18"/>
        <w:lang w:val="en-GB" w:eastAsia="en-GB"/>
      </w:rPr>
      <w:t>-3</w:t>
    </w:r>
    <w:r w:rsidR="00184BA9">
      <w:rPr>
        <w:rFonts w:ascii="Bookman Old Style" w:hAnsi="Bookman Old Style"/>
        <w:noProof/>
        <w:sz w:val="18"/>
        <w:szCs w:val="18"/>
        <w:lang w:val="en-GB" w:eastAsia="en-GB"/>
      </w:rPr>
      <w:t>936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5A0" w:rsidRPr="00ED45A0" w:rsidRDefault="00ED45A0" w:rsidP="00ED45A0">
    <w:pPr>
      <w:pStyle w:val="Footer"/>
      <w:pBdr>
        <w:top w:val="single" w:sz="4" w:space="1" w:color="auto"/>
      </w:pBdr>
      <w:jc w:val="right"/>
      <w:rPr>
        <w:rFonts w:ascii="Bookman Old Style" w:hAnsi="Bookman Old Style" w:cs="Arial"/>
        <w:i/>
        <w:sz w:val="18"/>
        <w:szCs w:val="18"/>
      </w:rPr>
    </w:pPr>
    <w:r w:rsidRPr="00ED45A0">
      <w:rPr>
        <w:rFonts w:ascii="Bookman Old Style" w:hAnsi="Bookman Old Style" w:cs="Arial"/>
        <w:i/>
        <w:sz w:val="18"/>
        <w:szCs w:val="18"/>
      </w:rPr>
      <w:t xml:space="preserve">Alexandra Vanessa </w:t>
    </w:r>
    <w:proofErr w:type="spellStart"/>
    <w:r w:rsidRPr="00ED45A0">
      <w:rPr>
        <w:rFonts w:ascii="Bookman Old Style" w:hAnsi="Bookman Old Style" w:cs="Arial"/>
        <w:i/>
        <w:sz w:val="18"/>
        <w:szCs w:val="18"/>
      </w:rPr>
      <w:t>Gunawan</w:t>
    </w:r>
    <w:proofErr w:type="spellEnd"/>
    <w:r w:rsidR="00025145" w:rsidRPr="00560F16">
      <w:rPr>
        <w:rFonts w:ascii="Bookman Old Style" w:hAnsi="Bookman Old Style" w:cs="Arial"/>
        <w:i/>
        <w:sz w:val="18"/>
        <w:szCs w:val="18"/>
      </w:rPr>
      <w:t xml:space="preserve">, </w:t>
    </w:r>
    <w:r w:rsidRPr="00ED45A0">
      <w:rPr>
        <w:rFonts w:ascii="Bookman Old Style" w:hAnsi="Bookman Old Style" w:cs="Arial"/>
        <w:i/>
        <w:sz w:val="18"/>
        <w:szCs w:val="18"/>
      </w:rPr>
      <w:t xml:space="preserve">Influence of role overload and </w:t>
    </w:r>
    <w:proofErr w:type="spellStart"/>
    <w:r w:rsidRPr="00ED45A0">
      <w:rPr>
        <w:rFonts w:ascii="Bookman Old Style" w:hAnsi="Bookman Old Style" w:cs="Arial"/>
        <w:i/>
        <w:sz w:val="18"/>
        <w:szCs w:val="18"/>
      </w:rPr>
      <w:t>self efficacy</w:t>
    </w:r>
    <w:proofErr w:type="spellEnd"/>
    <w:r w:rsidRPr="00ED45A0">
      <w:rPr>
        <w:rFonts w:ascii="Bookman Old Style" w:hAnsi="Bookman Old Style" w:cs="Arial"/>
        <w:i/>
        <w:sz w:val="18"/>
        <w:szCs w:val="18"/>
      </w:rPr>
      <w:t xml:space="preserve"> on work performance mediated by work engagement and moderate by perceived organizational support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45" w:rsidRPr="00730C00" w:rsidRDefault="00025145" w:rsidP="00132CC1">
    <w:pPr>
      <w:pStyle w:val="Footer"/>
      <w:pBdr>
        <w:top w:val="single" w:sz="4" w:space="1" w:color="auto"/>
      </w:pBdr>
      <w:spacing w:before="240"/>
      <w:rPr>
        <w:rFonts w:ascii="Bookman Old Style" w:hAnsi="Bookman Old Style" w:cs="Arial"/>
        <w:bCs/>
        <w:iCs/>
        <w:sz w:val="16"/>
        <w:szCs w:val="16"/>
      </w:rPr>
    </w:pPr>
    <w:r w:rsidRPr="00730C00">
      <w:rPr>
        <w:rFonts w:ascii="Bookman Old Style" w:hAnsi="Bookman Old Style" w:cs="Arial"/>
        <w:bCs/>
        <w:iCs/>
        <w:sz w:val="16"/>
        <w:szCs w:val="16"/>
      </w:rPr>
      <w:t>Journal homepage: www.iocscience.org/ejournal/index.php/mantik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B8A" w:rsidRDefault="009D5B8A">
      <w:r>
        <w:separator/>
      </w:r>
    </w:p>
  </w:footnote>
  <w:footnote w:type="continuationSeparator" w:id="0">
    <w:p w:rsidR="009D5B8A" w:rsidRDefault="009D5B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45" w:rsidRPr="00560F16" w:rsidRDefault="00025145" w:rsidP="00132CC1">
    <w:pPr>
      <w:pStyle w:val="Header"/>
      <w:framePr w:wrap="around" w:vAnchor="text" w:hAnchor="margin" w:xAlign="outside" w:y="1"/>
      <w:rPr>
        <w:rStyle w:val="PageNumber"/>
        <w:rFonts w:ascii="Bookman Old Style" w:hAnsi="Bookman Old Style"/>
        <w:sz w:val="18"/>
        <w:szCs w:val="18"/>
      </w:rPr>
    </w:pPr>
    <w:r w:rsidRPr="00560F16">
      <w:rPr>
        <w:rStyle w:val="PageNumber"/>
        <w:rFonts w:ascii="Bookman Old Style" w:hAnsi="Bookman Old Style"/>
        <w:sz w:val="18"/>
        <w:szCs w:val="18"/>
      </w:rPr>
      <w:fldChar w:fldCharType="begin"/>
    </w:r>
    <w:r w:rsidRPr="00560F16">
      <w:rPr>
        <w:rStyle w:val="PageNumber"/>
        <w:rFonts w:ascii="Bookman Old Style" w:hAnsi="Bookman Old Style"/>
        <w:sz w:val="18"/>
        <w:szCs w:val="18"/>
      </w:rPr>
      <w:instrText xml:space="preserve">PAGE  </w:instrText>
    </w:r>
    <w:r w:rsidRPr="00560F16">
      <w:rPr>
        <w:rStyle w:val="PageNumber"/>
        <w:rFonts w:ascii="Bookman Old Style" w:hAnsi="Bookman Old Style"/>
        <w:sz w:val="18"/>
        <w:szCs w:val="18"/>
      </w:rPr>
      <w:fldChar w:fldCharType="separate"/>
    </w:r>
    <w:r w:rsidR="002F011F">
      <w:rPr>
        <w:rStyle w:val="PageNumber"/>
        <w:rFonts w:ascii="Bookman Old Style" w:hAnsi="Bookman Old Style"/>
        <w:noProof/>
        <w:sz w:val="18"/>
        <w:szCs w:val="18"/>
      </w:rPr>
      <w:t>3936</w:t>
    </w:r>
    <w:r w:rsidRPr="00560F16">
      <w:rPr>
        <w:rStyle w:val="PageNumber"/>
        <w:rFonts w:ascii="Bookman Old Style" w:hAnsi="Bookman Old Style"/>
        <w:sz w:val="18"/>
        <w:szCs w:val="18"/>
      </w:rPr>
      <w:fldChar w:fldCharType="end"/>
    </w:r>
  </w:p>
  <w:p w:rsidR="00025145" w:rsidRPr="00560F16" w:rsidRDefault="00025145" w:rsidP="00560F16">
    <w:pPr>
      <w:pStyle w:val="Header"/>
      <w:tabs>
        <w:tab w:val="clear" w:pos="8640"/>
        <w:tab w:val="right" w:pos="851"/>
        <w:tab w:val="left" w:pos="3405"/>
        <w:tab w:val="right" w:pos="8789"/>
      </w:tabs>
      <w:spacing w:after="240"/>
      <w:rPr>
        <w:rFonts w:ascii="Bookman Old Style" w:hAnsi="Bookman Old Style"/>
        <w:sz w:val="18"/>
        <w:szCs w:val="18"/>
      </w:rPr>
    </w:pPr>
    <w:r>
      <w:rPr>
        <w:rFonts w:ascii="Bookman Old Style" w:hAnsi="Bookman Old Style"/>
        <w:noProof/>
        <w:sz w:val="18"/>
        <w:szCs w:val="18"/>
      </w:rPr>
      <mc:AlternateContent>
        <mc:Choice Requires="wps">
          <w:drawing>
            <wp:anchor distT="4294967291" distB="4294967291" distL="114300" distR="114300" simplePos="0" relativeHeight="251657216" behindDoc="0" locked="0" layoutInCell="1" allowOverlap="1" wp14:anchorId="032321BC" wp14:editId="75D1C997">
              <wp:simplePos x="0" y="0"/>
              <wp:positionH relativeFrom="column">
                <wp:posOffset>23495</wp:posOffset>
              </wp:positionH>
              <wp:positionV relativeFrom="paragraph">
                <wp:posOffset>182879</wp:posOffset>
              </wp:positionV>
              <wp:extent cx="5544820" cy="0"/>
              <wp:effectExtent l="0" t="0" r="1778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85pt;margin-top:14.4pt;width:436.6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" strokeweight="1pt"/>
          </w:pict>
        </mc:Fallback>
      </mc:AlternateContent>
    </w:r>
    <w:r w:rsidRPr="00560F16">
      <w:rPr>
        <w:rFonts w:ascii="Bookman Old Style" w:hAnsi="Bookman Old Style"/>
        <w:sz w:val="18"/>
        <w:szCs w:val="18"/>
      </w:rPr>
      <w:tab/>
    </w:r>
    <w:r w:rsidRPr="00560F16">
      <w:rPr>
        <w:rFonts w:ascii="Bookman Old Style" w:hAnsi="Bookman Old Style"/>
        <w:sz w:val="18"/>
        <w:szCs w:val="18"/>
      </w:rPr>
      <w:sym w:font="Wingdings" w:char="F072"/>
    </w:r>
    <w:r w:rsidRPr="00560F16">
      <w:rPr>
        <w:rFonts w:ascii="Bookman Old Style" w:hAnsi="Bookman Old Style"/>
        <w:sz w:val="18"/>
        <w:szCs w:val="18"/>
      </w:rPr>
      <w:tab/>
    </w:r>
    <w:r w:rsidRPr="00560F16">
      <w:rPr>
        <w:rFonts w:ascii="Bookman Old Style" w:hAnsi="Bookman Old Style"/>
        <w:sz w:val="18"/>
        <w:szCs w:val="18"/>
      </w:rPr>
      <w:tab/>
    </w:r>
    <w:r w:rsidRPr="00560F16">
      <w:rPr>
        <w:rFonts w:ascii="Bookman Old Style" w:hAnsi="Bookman Old Style"/>
        <w:sz w:val="18"/>
        <w:szCs w:val="18"/>
      </w:rPr>
      <w:tab/>
      <w:t>ISSN 2685-4236 (Online)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45" w:rsidRPr="00560F16" w:rsidRDefault="00025145" w:rsidP="000920FB">
    <w:pPr>
      <w:pStyle w:val="Header"/>
      <w:framePr w:wrap="around" w:vAnchor="text" w:hAnchor="margin" w:xAlign="outside" w:y="1"/>
      <w:rPr>
        <w:rStyle w:val="PageNumber"/>
        <w:rFonts w:ascii="Bookman Old Style" w:hAnsi="Bookman Old Style"/>
        <w:sz w:val="18"/>
        <w:szCs w:val="18"/>
      </w:rPr>
    </w:pPr>
    <w:r w:rsidRPr="00560F16">
      <w:rPr>
        <w:rStyle w:val="PageNumber"/>
        <w:rFonts w:ascii="Bookman Old Style" w:hAnsi="Bookman Old Style"/>
        <w:sz w:val="18"/>
        <w:szCs w:val="18"/>
      </w:rPr>
      <w:fldChar w:fldCharType="begin"/>
    </w:r>
    <w:r w:rsidRPr="00560F16">
      <w:rPr>
        <w:rStyle w:val="PageNumber"/>
        <w:rFonts w:ascii="Bookman Old Style" w:hAnsi="Bookman Old Style"/>
        <w:sz w:val="18"/>
        <w:szCs w:val="18"/>
      </w:rPr>
      <w:instrText xml:space="preserve">PAGE  </w:instrText>
    </w:r>
    <w:r w:rsidRPr="00560F16">
      <w:rPr>
        <w:rStyle w:val="PageNumber"/>
        <w:rFonts w:ascii="Bookman Old Style" w:hAnsi="Bookman Old Style"/>
        <w:sz w:val="18"/>
        <w:szCs w:val="18"/>
      </w:rPr>
      <w:fldChar w:fldCharType="separate"/>
    </w:r>
    <w:r w:rsidR="002F011F">
      <w:rPr>
        <w:rStyle w:val="PageNumber"/>
        <w:rFonts w:ascii="Bookman Old Style" w:hAnsi="Bookman Old Style"/>
        <w:noProof/>
        <w:sz w:val="18"/>
        <w:szCs w:val="18"/>
      </w:rPr>
      <w:t>3935</w:t>
    </w:r>
    <w:r w:rsidRPr="00560F16">
      <w:rPr>
        <w:rStyle w:val="PageNumber"/>
        <w:rFonts w:ascii="Bookman Old Style" w:hAnsi="Bookman Old Style"/>
        <w:sz w:val="18"/>
        <w:szCs w:val="18"/>
      </w:rPr>
      <w:fldChar w:fldCharType="end"/>
    </w:r>
  </w:p>
  <w:p w:rsidR="00025145" w:rsidRPr="00560F16" w:rsidRDefault="00025145" w:rsidP="000920FB">
    <w:pPr>
      <w:pStyle w:val="Header"/>
      <w:pBdr>
        <w:bottom w:val="single" w:sz="4" w:space="1" w:color="auto"/>
      </w:pBdr>
      <w:tabs>
        <w:tab w:val="left" w:pos="0"/>
        <w:tab w:val="left" w:pos="7938"/>
      </w:tabs>
      <w:rPr>
        <w:rFonts w:ascii="Bookman Old Style" w:hAnsi="Bookman Old Style"/>
        <w:sz w:val="18"/>
        <w:szCs w:val="18"/>
      </w:rPr>
    </w:pPr>
    <w:r w:rsidRPr="00560F16">
      <w:rPr>
        <w:rFonts w:ascii="Bookman Old Style" w:hAnsi="Bookman Old Style"/>
        <w:noProof/>
        <w:sz w:val="18"/>
        <w:szCs w:val="18"/>
        <w:lang w:val="en-GB" w:eastAsia="en-GB"/>
      </w:rPr>
      <w:t>Mantik</w:t>
    </w:r>
    <w:r w:rsidRPr="00560F16">
      <w:rPr>
        <w:rFonts w:ascii="Bookman Old Style" w:hAnsi="Bookman Old Style"/>
        <w:sz w:val="18"/>
        <w:szCs w:val="18"/>
      </w:rPr>
      <w:tab/>
      <w:t>ISSN 2685-4236 (Online)</w:t>
    </w:r>
    <w:r w:rsidRPr="00560F16">
      <w:rPr>
        <w:rFonts w:ascii="Bookman Old Style" w:hAnsi="Bookman Old Style"/>
        <w:sz w:val="18"/>
        <w:szCs w:val="18"/>
      </w:rPr>
      <w:tab/>
    </w:r>
    <w:r w:rsidRPr="00560F16">
      <w:rPr>
        <w:rFonts w:ascii="Bookman Old Style" w:hAnsi="Bookman Old Style"/>
        <w:sz w:val="18"/>
        <w:szCs w:val="18"/>
      </w:rPr>
      <w:sym w:font="Wingdings" w:char="F072"/>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45" w:rsidRPr="00B31B44" w:rsidRDefault="00025145" w:rsidP="00B7758F">
    <w:pPr>
      <w:pStyle w:val="Header"/>
      <w:jc w:val="center"/>
      <w:rPr>
        <w:rFonts w:ascii="Constantia" w:hAnsi="Constantia"/>
        <w:bCs/>
        <w:i/>
        <w:iCs/>
      </w:rPr>
    </w:pPr>
    <w:r w:rsidRPr="00B31B44">
      <w:rPr>
        <w:noProof/>
      </w:rPr>
      <w:drawing>
        <wp:anchor distT="0" distB="0" distL="114300" distR="114300" simplePos="0" relativeHeight="251660288" behindDoc="0" locked="0" layoutInCell="1" allowOverlap="1" wp14:anchorId="0E129FFD" wp14:editId="7B906A6C">
          <wp:simplePos x="0" y="0"/>
          <wp:positionH relativeFrom="column">
            <wp:posOffset>-5715</wp:posOffset>
          </wp:positionH>
          <wp:positionV relativeFrom="paragraph">
            <wp:posOffset>154940</wp:posOffset>
          </wp:positionV>
          <wp:extent cx="639445" cy="718820"/>
          <wp:effectExtent l="0" t="0" r="825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445" cy="718820"/>
                  </a:xfrm>
                  <a:prstGeom prst="rect">
                    <a:avLst/>
                  </a:prstGeom>
                  <a:noFill/>
                </pic:spPr>
              </pic:pic>
            </a:graphicData>
          </a:graphic>
          <wp14:sizeRelH relativeFrom="page">
            <wp14:pctWidth>0</wp14:pctWidth>
          </wp14:sizeRelH>
          <wp14:sizeRelV relativeFrom="page">
            <wp14:pctHeight>0</wp14:pctHeight>
          </wp14:sizeRelV>
        </wp:anchor>
      </w:drawing>
    </w:r>
    <w:r w:rsidRPr="00B31B44">
      <w:rPr>
        <w:noProof/>
      </w:rPr>
      <w:drawing>
        <wp:anchor distT="0" distB="0" distL="114300" distR="114300" simplePos="0" relativeHeight="251661312" behindDoc="0" locked="0" layoutInCell="1" allowOverlap="1" wp14:anchorId="6E4FB64E" wp14:editId="0311BEF5">
          <wp:simplePos x="0" y="0"/>
          <wp:positionH relativeFrom="column">
            <wp:posOffset>5071110</wp:posOffset>
          </wp:positionH>
          <wp:positionV relativeFrom="paragraph">
            <wp:posOffset>160020</wp:posOffset>
          </wp:positionV>
          <wp:extent cx="495300" cy="7239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7239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31B44">
      <w:rPr>
        <w:rFonts w:ascii="Constantia" w:hAnsi="Constantia"/>
        <w:i/>
        <w:iCs/>
      </w:rPr>
      <w:t>Mantik</w:t>
    </w:r>
    <w:proofErr w:type="spellEnd"/>
    <w:r w:rsidRPr="00B31B44">
      <w:rPr>
        <w:rFonts w:ascii="Constantia" w:hAnsi="Constantia"/>
        <w:i/>
        <w:iCs/>
      </w:rPr>
      <w:t xml:space="preserve"> Journal, 7 (4) (2024), ISSN 2685-4236 (Online)</w:t>
    </w:r>
  </w:p>
  <w:p w:rsidR="00025145" w:rsidRDefault="00025145" w:rsidP="00B7758F">
    <w:pPr>
      <w:pStyle w:val="Header"/>
      <w:jc w:val="center"/>
      <w:rPr>
        <w:rStyle w:val="PageNumber"/>
        <w:rFonts w:eastAsia="MS Mincho"/>
      </w:rPr>
    </w:pPr>
    <w:r>
      <w:rPr>
        <w:noProof/>
      </w:rPr>
      <w:t xml:space="preserve"> </w:t>
    </w:r>
    <w:r>
      <w:rPr>
        <w:noProof/>
      </w:rPr>
      <mc:AlternateContent>
        <mc:Choice Requires="wps">
          <w:drawing>
            <wp:anchor distT="0" distB="0" distL="114300" distR="114300" simplePos="0" relativeHeight="251662336" behindDoc="0" locked="0" layoutInCell="1" allowOverlap="1" wp14:anchorId="5AD770C7" wp14:editId="160E6FD8">
              <wp:simplePos x="0" y="0"/>
              <wp:positionH relativeFrom="column">
                <wp:posOffset>626745</wp:posOffset>
              </wp:positionH>
              <wp:positionV relativeFrom="paragraph">
                <wp:posOffset>3175</wp:posOffset>
              </wp:positionV>
              <wp:extent cx="4432300" cy="720090"/>
              <wp:effectExtent l="0" t="0" r="0" b="381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720090"/>
                      </a:xfrm>
                      <a:prstGeom prst="rect">
                        <a:avLst/>
                      </a:prstGeom>
                      <a:noFill/>
                      <a:ln>
                        <a:noFill/>
                      </a:ln>
                    </wps:spPr>
                    <wps:txbx>
                      <w:txbxContent>
                        <w:p w:rsidR="00025145" w:rsidRPr="00F9566B" w:rsidRDefault="00025145" w:rsidP="00B7758F">
                          <w:pPr>
                            <w:shd w:val="clear" w:color="auto" w:fill="F2F2F2"/>
                            <w:jc w:val="center"/>
                            <w:rPr>
                              <w:rFonts w:ascii="Century Gothic" w:hAnsi="Century Gothic"/>
                              <w:sz w:val="16"/>
                              <w:szCs w:val="16"/>
                            </w:rPr>
                          </w:pPr>
                          <w:r w:rsidRPr="00F9566B">
                            <w:rPr>
                              <w:rFonts w:ascii="Century Gothic" w:hAnsi="Century Gothic"/>
                              <w:sz w:val="16"/>
                              <w:szCs w:val="16"/>
                            </w:rPr>
                            <w:t xml:space="preserve">Published </w:t>
                          </w:r>
                          <w:proofErr w:type="spellStart"/>
                          <w:r w:rsidRPr="00456691">
                            <w:rPr>
                              <w:rFonts w:ascii="Century Gothic" w:hAnsi="Century Gothic"/>
                              <w:sz w:val="16"/>
                              <w:szCs w:val="16"/>
                            </w:rPr>
                            <w:t>by</w:t>
                          </w:r>
                          <w:proofErr w:type="gramStart"/>
                          <w:r w:rsidRPr="00456691">
                            <w:rPr>
                              <w:rFonts w:ascii="Century Gothic" w:hAnsi="Century Gothic"/>
                              <w:sz w:val="16"/>
                              <w:szCs w:val="16"/>
                            </w:rPr>
                            <w:t>:</w:t>
                          </w:r>
                          <w:proofErr w:type="gramEnd"/>
                          <w:hyperlink r:id="rId3" w:history="1">
                            <w:r w:rsidRPr="00456691">
                              <w:rPr>
                                <w:rStyle w:val="Hyperlink"/>
                                <w:rFonts w:ascii="Century Gothic" w:hAnsi="Century Gothic" w:cs="Arial"/>
                                <w:sz w:val="16"/>
                                <w:szCs w:val="16"/>
                                <w:u w:val="none"/>
                              </w:rPr>
                              <w:t>Institute</w:t>
                            </w:r>
                            <w:proofErr w:type="spellEnd"/>
                            <w:r w:rsidRPr="00456691">
                              <w:rPr>
                                <w:rStyle w:val="Hyperlink"/>
                                <w:rFonts w:ascii="Century Gothic" w:hAnsi="Century Gothic" w:cs="Arial"/>
                                <w:sz w:val="16"/>
                                <w:szCs w:val="16"/>
                                <w:u w:val="none"/>
                              </w:rPr>
                              <w:t xml:space="preserve"> of Computer Science (IOCS)</w:t>
                            </w:r>
                          </w:hyperlink>
                        </w:p>
                        <w:p w:rsidR="00025145" w:rsidRDefault="00025145" w:rsidP="00B7758F">
                          <w:pPr>
                            <w:shd w:val="clear" w:color="auto" w:fill="F2F2F2"/>
                            <w:spacing w:after="120"/>
                            <w:jc w:val="center"/>
                            <w:rPr>
                              <w:rFonts w:ascii="Century Gothic" w:hAnsi="Century Gothic"/>
                              <w:sz w:val="32"/>
                              <w:szCs w:val="32"/>
                            </w:rPr>
                          </w:pPr>
                          <w:proofErr w:type="spellStart"/>
                          <w:r>
                            <w:rPr>
                              <w:rFonts w:ascii="Century Gothic" w:hAnsi="Century Gothic"/>
                              <w:sz w:val="32"/>
                              <w:szCs w:val="32"/>
                            </w:rPr>
                            <w:t>Jurnal</w:t>
                          </w:r>
                          <w:proofErr w:type="spellEnd"/>
                          <w:r>
                            <w:rPr>
                              <w:rFonts w:ascii="Century Gothic" w:hAnsi="Century Gothic"/>
                              <w:sz w:val="32"/>
                              <w:szCs w:val="32"/>
                            </w:rPr>
                            <w:t xml:space="preserve"> </w:t>
                          </w:r>
                          <w:proofErr w:type="spellStart"/>
                          <w:r>
                            <w:rPr>
                              <w:rFonts w:ascii="Century Gothic" w:hAnsi="Century Gothic"/>
                              <w:sz w:val="32"/>
                              <w:szCs w:val="32"/>
                            </w:rPr>
                            <w:t>Mantik</w:t>
                          </w:r>
                          <w:proofErr w:type="spellEnd"/>
                        </w:p>
                        <w:p w:rsidR="00025145" w:rsidRPr="004C301D" w:rsidRDefault="00025145" w:rsidP="00B7758F">
                          <w:pPr>
                            <w:shd w:val="clear" w:color="auto" w:fill="F2F2F2"/>
                            <w:jc w:val="center"/>
                            <w:rPr>
                              <w:rFonts w:ascii="Century Gothic" w:hAnsi="Century Gothic"/>
                              <w:sz w:val="16"/>
                              <w:szCs w:val="16"/>
                            </w:rPr>
                          </w:pPr>
                          <w:r>
                            <w:rPr>
                              <w:rFonts w:ascii="Century Gothic" w:hAnsi="Century Gothic"/>
                              <w:sz w:val="16"/>
                              <w:szCs w:val="16"/>
                            </w:rPr>
                            <w:t>Journal homep</w:t>
                          </w:r>
                          <w:r w:rsidRPr="00F9566B">
                            <w:rPr>
                              <w:rFonts w:ascii="Century Gothic" w:hAnsi="Century Gothic"/>
                              <w:sz w:val="16"/>
                              <w:szCs w:val="16"/>
                            </w:rPr>
                            <w:t xml:space="preserve">age: </w:t>
                          </w:r>
                          <w:hyperlink r:id="rId4" w:history="1">
                            <w:r w:rsidRPr="00456691">
                              <w:rPr>
                                <w:rStyle w:val="Hyperlink"/>
                                <w:rFonts w:ascii="Century Gothic" w:hAnsi="Century Gothic" w:cs="Arial"/>
                                <w:sz w:val="16"/>
                                <w:szCs w:val="16"/>
                                <w:u w:val="none"/>
                              </w:rPr>
                              <w:t>www.iocscience.org/ejournal/index.php/mantik</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8" o:spid="_x0000_s1026" style="position:absolute;left:0;text-align:left;margin-left:49.35pt;margin-top:.25pt;width:349pt;height:5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" filled="f" stroked="f">
              <v:textbox>
                <w:txbxContent>
                  <w:p w:rsidR="00025145" w:rsidRPr="00F9566B" w:rsidRDefault="00025145" w:rsidP="00B7758F">
                    <w:pPr>
                      <w:shd w:val="clear" w:color="auto" w:fill="F2F2F2"/>
                      <w:jc w:val="center"/>
                      <w:rPr>
                        <w:rFonts w:ascii="Century Gothic" w:hAnsi="Century Gothic"/>
                        <w:sz w:val="16"/>
                        <w:szCs w:val="16"/>
                      </w:rPr>
                    </w:pPr>
                    <w:r w:rsidRPr="00F9566B">
                      <w:rPr>
                        <w:rFonts w:ascii="Century Gothic" w:hAnsi="Century Gothic"/>
                        <w:sz w:val="16"/>
                        <w:szCs w:val="16"/>
                      </w:rPr>
                      <w:t xml:space="preserve">Published </w:t>
                    </w:r>
                    <w:proofErr w:type="spellStart"/>
                    <w:r w:rsidRPr="00456691">
                      <w:rPr>
                        <w:rFonts w:ascii="Century Gothic" w:hAnsi="Century Gothic"/>
                        <w:sz w:val="16"/>
                        <w:szCs w:val="16"/>
                      </w:rPr>
                      <w:t>by</w:t>
                    </w:r>
                    <w:proofErr w:type="gramStart"/>
                    <w:r w:rsidRPr="00456691">
                      <w:rPr>
                        <w:rFonts w:ascii="Century Gothic" w:hAnsi="Century Gothic"/>
                        <w:sz w:val="16"/>
                        <w:szCs w:val="16"/>
                      </w:rPr>
                      <w:t>:</w:t>
                    </w:r>
                    <w:proofErr w:type="gramEnd"/>
                    <w:hyperlink r:id="rId5" w:history="1">
                      <w:r w:rsidRPr="00456691">
                        <w:rPr>
                          <w:rStyle w:val="Hyperlink"/>
                          <w:rFonts w:ascii="Century Gothic" w:hAnsi="Century Gothic" w:cs="Arial"/>
                          <w:sz w:val="16"/>
                          <w:szCs w:val="16"/>
                          <w:u w:val="none"/>
                        </w:rPr>
                        <w:t>Institute</w:t>
                      </w:r>
                      <w:proofErr w:type="spellEnd"/>
                      <w:r w:rsidRPr="00456691">
                        <w:rPr>
                          <w:rStyle w:val="Hyperlink"/>
                          <w:rFonts w:ascii="Century Gothic" w:hAnsi="Century Gothic" w:cs="Arial"/>
                          <w:sz w:val="16"/>
                          <w:szCs w:val="16"/>
                          <w:u w:val="none"/>
                        </w:rPr>
                        <w:t xml:space="preserve"> of Computer Science (IOCS)</w:t>
                      </w:r>
                    </w:hyperlink>
                  </w:p>
                  <w:p w:rsidR="00025145" w:rsidRDefault="00025145" w:rsidP="00B7758F">
                    <w:pPr>
                      <w:shd w:val="clear" w:color="auto" w:fill="F2F2F2"/>
                      <w:spacing w:after="120"/>
                      <w:jc w:val="center"/>
                      <w:rPr>
                        <w:rFonts w:ascii="Century Gothic" w:hAnsi="Century Gothic"/>
                        <w:sz w:val="32"/>
                        <w:szCs w:val="32"/>
                      </w:rPr>
                    </w:pPr>
                    <w:proofErr w:type="spellStart"/>
                    <w:r>
                      <w:rPr>
                        <w:rFonts w:ascii="Century Gothic" w:hAnsi="Century Gothic"/>
                        <w:sz w:val="32"/>
                        <w:szCs w:val="32"/>
                      </w:rPr>
                      <w:t>Jurnal</w:t>
                    </w:r>
                    <w:proofErr w:type="spellEnd"/>
                    <w:r>
                      <w:rPr>
                        <w:rFonts w:ascii="Century Gothic" w:hAnsi="Century Gothic"/>
                        <w:sz w:val="32"/>
                        <w:szCs w:val="32"/>
                      </w:rPr>
                      <w:t xml:space="preserve"> </w:t>
                    </w:r>
                    <w:proofErr w:type="spellStart"/>
                    <w:r>
                      <w:rPr>
                        <w:rFonts w:ascii="Century Gothic" w:hAnsi="Century Gothic"/>
                        <w:sz w:val="32"/>
                        <w:szCs w:val="32"/>
                      </w:rPr>
                      <w:t>Mantik</w:t>
                    </w:r>
                    <w:proofErr w:type="spellEnd"/>
                  </w:p>
                  <w:p w:rsidR="00025145" w:rsidRPr="004C301D" w:rsidRDefault="00025145" w:rsidP="00B7758F">
                    <w:pPr>
                      <w:shd w:val="clear" w:color="auto" w:fill="F2F2F2"/>
                      <w:jc w:val="center"/>
                      <w:rPr>
                        <w:rFonts w:ascii="Century Gothic" w:hAnsi="Century Gothic"/>
                        <w:sz w:val="16"/>
                        <w:szCs w:val="16"/>
                      </w:rPr>
                    </w:pPr>
                    <w:r>
                      <w:rPr>
                        <w:rFonts w:ascii="Century Gothic" w:hAnsi="Century Gothic"/>
                        <w:sz w:val="16"/>
                        <w:szCs w:val="16"/>
                      </w:rPr>
                      <w:t>Journal homep</w:t>
                    </w:r>
                    <w:r w:rsidRPr="00F9566B">
                      <w:rPr>
                        <w:rFonts w:ascii="Century Gothic" w:hAnsi="Century Gothic"/>
                        <w:sz w:val="16"/>
                        <w:szCs w:val="16"/>
                      </w:rPr>
                      <w:t xml:space="preserve">age: </w:t>
                    </w:r>
                    <w:hyperlink r:id="rId6" w:history="1">
                      <w:r w:rsidRPr="00456691">
                        <w:rPr>
                          <w:rStyle w:val="Hyperlink"/>
                          <w:rFonts w:ascii="Century Gothic" w:hAnsi="Century Gothic" w:cs="Arial"/>
                          <w:sz w:val="16"/>
                          <w:szCs w:val="16"/>
                          <w:u w:val="none"/>
                        </w:rPr>
                        <w:t>www.iocscience.org/ejournal/index.php/mantik</w:t>
                      </w:r>
                    </w:hyperlink>
                  </w:p>
                </w:txbxContent>
              </v:textbox>
            </v:rect>
          </w:pict>
        </mc:Fallback>
      </mc:AlternateContent>
    </w:r>
    <w:r>
      <w:rPr>
        <w:noProof/>
      </w:rPr>
      <mc:AlternateContent>
        <mc:Choice Requires="wps">
          <w:drawing>
            <wp:anchor distT="4294967282" distB="4294967282" distL="114300" distR="114300" simplePos="0" relativeHeight="251663360" behindDoc="0" locked="0" layoutInCell="1" allowOverlap="1" wp14:anchorId="42E56B04" wp14:editId="76473F1C">
              <wp:simplePos x="0" y="0"/>
              <wp:positionH relativeFrom="column">
                <wp:posOffset>-2540</wp:posOffset>
              </wp:positionH>
              <wp:positionV relativeFrom="paragraph">
                <wp:posOffset>775970</wp:posOffset>
              </wp:positionV>
              <wp:extent cx="5570855" cy="0"/>
              <wp:effectExtent l="0" t="0" r="10795"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0855" cy="0"/>
                      </a:xfrm>
                      <a:prstGeom prst="line">
                        <a:avLst/>
                      </a:prstGeom>
                      <a:noFill/>
                      <a:ln w="25400">
                        <a:solidFill>
                          <a:srgbClr val="4F81BD"/>
                        </a:solidFill>
                        <a:round/>
                        <a:headEnd/>
                        <a:tailEnd/>
                      </a:ln>
                      <a:effectLst>
                        <a:outerShdw dist="20000" dir="54000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3360;visibility:visible;mso-wrap-style:square;mso-width-percent:0;mso-height-percent:0;mso-wrap-distance-left:9pt;mso-wrap-distance-top:-39e-5mm;mso-wrap-distance-right:9pt;mso-wrap-distance-bottom:-39e-5mm;mso-position-horizontal:absolute;mso-position-horizontal-relative:text;mso-position-vertical:absolute;mso-position-vertical-relative:text;mso-width-percent:0;mso-height-percent:0;mso-width-relative:page;mso-height-relative:page" from="-.2pt,61.1pt" to="438.4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" strokecolor="#4f81bd" strokeweight="2pt">
              <v:shadow on="t" color="black" opacity="24903f" origin=",.5" offset="0,.55556mm"/>
              <o:lock v:ext="edit" shapetype="f"/>
            </v:line>
          </w:pict>
        </mc:Fallback>
      </mc:AlternateContent>
    </w:r>
  </w:p>
  <w:p w:rsidR="00025145" w:rsidRDefault="00025145" w:rsidP="00B7758F">
    <w:pPr>
      <w:pStyle w:val="Header"/>
    </w:pPr>
  </w:p>
  <w:p w:rsidR="00025145" w:rsidRDefault="00025145" w:rsidP="00B7758F">
    <w:pPr>
      <w:pStyle w:val="Header"/>
      <w:rPr>
        <w:rStyle w:val="PageNumber"/>
      </w:rPr>
    </w:pPr>
  </w:p>
  <w:p w:rsidR="00025145" w:rsidRDefault="00025145" w:rsidP="00B7758F">
    <w:pPr>
      <w:pStyle w:val="Header"/>
      <w:rPr>
        <w:rStyle w:val="PageNumber"/>
      </w:rPr>
    </w:pPr>
  </w:p>
  <w:p w:rsidR="00025145" w:rsidRDefault="00025145" w:rsidP="00B7758F">
    <w:pPr>
      <w:pStyle w:val="Header"/>
    </w:pPr>
  </w:p>
  <w:p w:rsidR="00025145" w:rsidRPr="00B7758F" w:rsidRDefault="00025145" w:rsidP="00B7758F">
    <w:pPr>
      <w:pStyle w:val="Header"/>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E76BC"/>
    <w:multiLevelType w:val="hybridMultilevel"/>
    <w:tmpl w:val="D5887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05C4417"/>
    <w:multiLevelType w:val="hybridMultilevel"/>
    <w:tmpl w:val="0E9CFB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0A3B17"/>
    <w:multiLevelType w:val="multilevel"/>
    <w:tmpl w:val="5B38CCFC"/>
    <w:lvl w:ilvl="0">
      <w:start w:val="1"/>
      <w:numFmt w:val="decimal"/>
      <w:lvlText w:val="%1."/>
      <w:lvlJc w:val="left"/>
      <w:pPr>
        <w:ind w:left="720" w:hanging="360"/>
      </w:pPr>
      <w:rPr>
        <w:rFonts w:ascii="Bookman Old Style" w:hAnsi="Bookman Old Style" w:cs="Arial" w:hint="default"/>
        <w:b w:val="0"/>
        <w:bCs/>
        <w:i w:val="0"/>
        <w:sz w:val="2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9">
    <w:nsid w:val="790A421F"/>
    <w:multiLevelType w:val="multilevel"/>
    <w:tmpl w:val="5B38CCFC"/>
    <w:lvl w:ilvl="0">
      <w:start w:val="1"/>
      <w:numFmt w:val="decimal"/>
      <w:lvlText w:val="%1."/>
      <w:lvlJc w:val="left"/>
      <w:pPr>
        <w:ind w:left="720" w:hanging="360"/>
      </w:pPr>
      <w:rPr>
        <w:rFonts w:ascii="Bookman Old Style" w:hAnsi="Bookman Old Style" w:cs="Arial" w:hint="default"/>
        <w:b w:val="0"/>
        <w:bCs/>
        <w:i w:val="0"/>
        <w:sz w:val="2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B635E57"/>
    <w:multiLevelType w:val="hybridMultilevel"/>
    <w:tmpl w:val="F3C20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8"/>
  </w:num>
  <w:num w:numId="4">
    <w:abstractNumId w:val="9"/>
  </w:num>
  <w:num w:numId="5">
    <w:abstractNumId w:val="12"/>
  </w:num>
  <w:num w:numId="6">
    <w:abstractNumId w:val="15"/>
  </w:num>
  <w:num w:numId="7">
    <w:abstractNumId w:val="13"/>
  </w:num>
  <w:num w:numId="8">
    <w:abstractNumId w:val="11"/>
  </w:num>
  <w:num w:numId="9">
    <w:abstractNumId w:val="7"/>
  </w:num>
  <w:num w:numId="10">
    <w:abstractNumId w:val="2"/>
  </w:num>
  <w:num w:numId="11">
    <w:abstractNumId w:val="1"/>
  </w:num>
  <w:num w:numId="12">
    <w:abstractNumId w:val="4"/>
  </w:num>
  <w:num w:numId="13">
    <w:abstractNumId w:val="3"/>
  </w:num>
  <w:num w:numId="14">
    <w:abstractNumId w:val="5"/>
  </w:num>
  <w:num w:numId="15">
    <w:abstractNumId w:val="17"/>
  </w:num>
  <w:num w:numId="16">
    <w:abstractNumId w:val="6"/>
  </w:num>
  <w:num w:numId="17">
    <w:abstractNumId w:val="16"/>
  </w:num>
  <w:num w:numId="18">
    <w:abstractNumId w:val="0"/>
  </w:num>
  <w:num w:numId="19">
    <w:abstractNumId w:val="19"/>
  </w:num>
  <w:num w:numId="20">
    <w:abstractNumId w:val="8"/>
  </w:num>
  <w:num w:numId="21">
    <w:abstractNumId w:val="2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TI3MbOwNDI1NDEzsTBR0lEKTi0uzszPAykwrgUAH6OAnywAAAA="/>
  </w:docVars>
  <w:rsids>
    <w:rsidRoot w:val="007D0AC6"/>
    <w:rsid w:val="000013CF"/>
    <w:rsid w:val="00002882"/>
    <w:rsid w:val="0000385F"/>
    <w:rsid w:val="00005EFC"/>
    <w:rsid w:val="00007744"/>
    <w:rsid w:val="000106D0"/>
    <w:rsid w:val="00012CEF"/>
    <w:rsid w:val="00014633"/>
    <w:rsid w:val="00015F2A"/>
    <w:rsid w:val="00017858"/>
    <w:rsid w:val="00022D47"/>
    <w:rsid w:val="00025145"/>
    <w:rsid w:val="00027142"/>
    <w:rsid w:val="000279BE"/>
    <w:rsid w:val="000312C0"/>
    <w:rsid w:val="0003194C"/>
    <w:rsid w:val="00031C18"/>
    <w:rsid w:val="00034C84"/>
    <w:rsid w:val="000416A3"/>
    <w:rsid w:val="000437AE"/>
    <w:rsid w:val="000442C6"/>
    <w:rsid w:val="000474E3"/>
    <w:rsid w:val="00047710"/>
    <w:rsid w:val="00050148"/>
    <w:rsid w:val="000523C5"/>
    <w:rsid w:val="00053FB7"/>
    <w:rsid w:val="00054C1D"/>
    <w:rsid w:val="0006020A"/>
    <w:rsid w:val="00060330"/>
    <w:rsid w:val="00060F5C"/>
    <w:rsid w:val="00061D77"/>
    <w:rsid w:val="00062720"/>
    <w:rsid w:val="00065191"/>
    <w:rsid w:val="00066063"/>
    <w:rsid w:val="0007154C"/>
    <w:rsid w:val="0007236F"/>
    <w:rsid w:val="00073422"/>
    <w:rsid w:val="00073635"/>
    <w:rsid w:val="00076C16"/>
    <w:rsid w:val="000776D4"/>
    <w:rsid w:val="000801F2"/>
    <w:rsid w:val="00080CCD"/>
    <w:rsid w:val="000830A2"/>
    <w:rsid w:val="00083B9D"/>
    <w:rsid w:val="00083DD6"/>
    <w:rsid w:val="000840C5"/>
    <w:rsid w:val="00085121"/>
    <w:rsid w:val="00086551"/>
    <w:rsid w:val="000877AC"/>
    <w:rsid w:val="00087876"/>
    <w:rsid w:val="00087AF7"/>
    <w:rsid w:val="00087C5C"/>
    <w:rsid w:val="00090B78"/>
    <w:rsid w:val="00091730"/>
    <w:rsid w:val="000920FB"/>
    <w:rsid w:val="00093380"/>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730A"/>
    <w:rsid w:val="000D099B"/>
    <w:rsid w:val="000D50C8"/>
    <w:rsid w:val="000D6591"/>
    <w:rsid w:val="000D67F7"/>
    <w:rsid w:val="000D6BC3"/>
    <w:rsid w:val="000E009C"/>
    <w:rsid w:val="000E0AE1"/>
    <w:rsid w:val="000E0C84"/>
    <w:rsid w:val="000E0CE9"/>
    <w:rsid w:val="000E0E3C"/>
    <w:rsid w:val="000E1C9D"/>
    <w:rsid w:val="000E25DF"/>
    <w:rsid w:val="000E28E0"/>
    <w:rsid w:val="000E46C5"/>
    <w:rsid w:val="000E4FD6"/>
    <w:rsid w:val="000E5479"/>
    <w:rsid w:val="000E708C"/>
    <w:rsid w:val="000F279B"/>
    <w:rsid w:val="000F29E1"/>
    <w:rsid w:val="000F3304"/>
    <w:rsid w:val="000F61E2"/>
    <w:rsid w:val="000F6EA9"/>
    <w:rsid w:val="000F7ED5"/>
    <w:rsid w:val="001003A8"/>
    <w:rsid w:val="0010046E"/>
    <w:rsid w:val="00102A61"/>
    <w:rsid w:val="001041EB"/>
    <w:rsid w:val="001045B1"/>
    <w:rsid w:val="00104BF1"/>
    <w:rsid w:val="00106F02"/>
    <w:rsid w:val="001078A8"/>
    <w:rsid w:val="00107904"/>
    <w:rsid w:val="001114A7"/>
    <w:rsid w:val="001129DE"/>
    <w:rsid w:val="0011369D"/>
    <w:rsid w:val="00113F18"/>
    <w:rsid w:val="00114470"/>
    <w:rsid w:val="00117326"/>
    <w:rsid w:val="00117C85"/>
    <w:rsid w:val="00121C37"/>
    <w:rsid w:val="00122833"/>
    <w:rsid w:val="00122C6F"/>
    <w:rsid w:val="00124E4E"/>
    <w:rsid w:val="0012593C"/>
    <w:rsid w:val="00125C41"/>
    <w:rsid w:val="00126B1A"/>
    <w:rsid w:val="0013179E"/>
    <w:rsid w:val="00131A6C"/>
    <w:rsid w:val="00131E4C"/>
    <w:rsid w:val="00132CC1"/>
    <w:rsid w:val="00133B59"/>
    <w:rsid w:val="00136716"/>
    <w:rsid w:val="00137465"/>
    <w:rsid w:val="00137E25"/>
    <w:rsid w:val="00137F36"/>
    <w:rsid w:val="001414E2"/>
    <w:rsid w:val="0014211C"/>
    <w:rsid w:val="001434C3"/>
    <w:rsid w:val="001441CB"/>
    <w:rsid w:val="00145453"/>
    <w:rsid w:val="0014611F"/>
    <w:rsid w:val="0014656D"/>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E5E"/>
    <w:rsid w:val="00180FD2"/>
    <w:rsid w:val="00180FD4"/>
    <w:rsid w:val="00181509"/>
    <w:rsid w:val="00181965"/>
    <w:rsid w:val="00184BA9"/>
    <w:rsid w:val="00185202"/>
    <w:rsid w:val="00187B69"/>
    <w:rsid w:val="0019050C"/>
    <w:rsid w:val="00192E8C"/>
    <w:rsid w:val="0019391D"/>
    <w:rsid w:val="00193F7B"/>
    <w:rsid w:val="00195579"/>
    <w:rsid w:val="001A0839"/>
    <w:rsid w:val="001A33EF"/>
    <w:rsid w:val="001A78B2"/>
    <w:rsid w:val="001B2439"/>
    <w:rsid w:val="001B2EF9"/>
    <w:rsid w:val="001B4AB3"/>
    <w:rsid w:val="001B5250"/>
    <w:rsid w:val="001B5719"/>
    <w:rsid w:val="001B621C"/>
    <w:rsid w:val="001B64D0"/>
    <w:rsid w:val="001B7015"/>
    <w:rsid w:val="001B7915"/>
    <w:rsid w:val="001C0FE6"/>
    <w:rsid w:val="001C19EB"/>
    <w:rsid w:val="001C1DDC"/>
    <w:rsid w:val="001C7AC5"/>
    <w:rsid w:val="001D0285"/>
    <w:rsid w:val="001D04CA"/>
    <w:rsid w:val="001D19C3"/>
    <w:rsid w:val="001D218B"/>
    <w:rsid w:val="001E1922"/>
    <w:rsid w:val="001E2071"/>
    <w:rsid w:val="001E31DF"/>
    <w:rsid w:val="001E4341"/>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49F6"/>
    <w:rsid w:val="00215A82"/>
    <w:rsid w:val="00216F2A"/>
    <w:rsid w:val="00220914"/>
    <w:rsid w:val="0022094C"/>
    <w:rsid w:val="00221D61"/>
    <w:rsid w:val="00221FB3"/>
    <w:rsid w:val="002224C4"/>
    <w:rsid w:val="00224456"/>
    <w:rsid w:val="00225BEA"/>
    <w:rsid w:val="00225C1C"/>
    <w:rsid w:val="00230440"/>
    <w:rsid w:val="00230AAB"/>
    <w:rsid w:val="00231A19"/>
    <w:rsid w:val="00232081"/>
    <w:rsid w:val="00232DA1"/>
    <w:rsid w:val="00233511"/>
    <w:rsid w:val="002351A8"/>
    <w:rsid w:val="002351E6"/>
    <w:rsid w:val="002378BD"/>
    <w:rsid w:val="00237B26"/>
    <w:rsid w:val="00240303"/>
    <w:rsid w:val="0024180A"/>
    <w:rsid w:val="0024268D"/>
    <w:rsid w:val="00250442"/>
    <w:rsid w:val="00250A66"/>
    <w:rsid w:val="00252083"/>
    <w:rsid w:val="00254EC2"/>
    <w:rsid w:val="002550AB"/>
    <w:rsid w:val="00256322"/>
    <w:rsid w:val="002575A8"/>
    <w:rsid w:val="00260476"/>
    <w:rsid w:val="00261B88"/>
    <w:rsid w:val="0026229E"/>
    <w:rsid w:val="002622CD"/>
    <w:rsid w:val="00262C8D"/>
    <w:rsid w:val="00266574"/>
    <w:rsid w:val="002668F8"/>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85568"/>
    <w:rsid w:val="00291EBF"/>
    <w:rsid w:val="00296D8E"/>
    <w:rsid w:val="002A0772"/>
    <w:rsid w:val="002A1B96"/>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1C05"/>
    <w:rsid w:val="002E2CAE"/>
    <w:rsid w:val="002E60FC"/>
    <w:rsid w:val="002E6409"/>
    <w:rsid w:val="002F011F"/>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14244"/>
    <w:rsid w:val="003200C9"/>
    <w:rsid w:val="003209C7"/>
    <w:rsid w:val="0032306D"/>
    <w:rsid w:val="00326170"/>
    <w:rsid w:val="003263E9"/>
    <w:rsid w:val="00326AD7"/>
    <w:rsid w:val="00326D35"/>
    <w:rsid w:val="00331183"/>
    <w:rsid w:val="00332063"/>
    <w:rsid w:val="00333AB9"/>
    <w:rsid w:val="00333C06"/>
    <w:rsid w:val="0033459B"/>
    <w:rsid w:val="00335BE8"/>
    <w:rsid w:val="00337C87"/>
    <w:rsid w:val="0034265F"/>
    <w:rsid w:val="003435F1"/>
    <w:rsid w:val="003437DD"/>
    <w:rsid w:val="00343A49"/>
    <w:rsid w:val="0034452C"/>
    <w:rsid w:val="00344BA9"/>
    <w:rsid w:val="00346441"/>
    <w:rsid w:val="003475EC"/>
    <w:rsid w:val="00347697"/>
    <w:rsid w:val="0035076B"/>
    <w:rsid w:val="00351B87"/>
    <w:rsid w:val="00352BEB"/>
    <w:rsid w:val="00353885"/>
    <w:rsid w:val="00361EB1"/>
    <w:rsid w:val="003629D1"/>
    <w:rsid w:val="003637CE"/>
    <w:rsid w:val="00367FAD"/>
    <w:rsid w:val="003715EC"/>
    <w:rsid w:val="00373753"/>
    <w:rsid w:val="003744EB"/>
    <w:rsid w:val="0037476F"/>
    <w:rsid w:val="003751C8"/>
    <w:rsid w:val="00376867"/>
    <w:rsid w:val="00376A96"/>
    <w:rsid w:val="003772AC"/>
    <w:rsid w:val="0038168A"/>
    <w:rsid w:val="00381E56"/>
    <w:rsid w:val="003826FF"/>
    <w:rsid w:val="00386277"/>
    <w:rsid w:val="00390918"/>
    <w:rsid w:val="00393D9D"/>
    <w:rsid w:val="00393E61"/>
    <w:rsid w:val="00396D02"/>
    <w:rsid w:val="003A0041"/>
    <w:rsid w:val="003A1C3E"/>
    <w:rsid w:val="003A2810"/>
    <w:rsid w:val="003A2970"/>
    <w:rsid w:val="003A30F1"/>
    <w:rsid w:val="003A5088"/>
    <w:rsid w:val="003A5B84"/>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304D"/>
    <w:rsid w:val="003E4AA5"/>
    <w:rsid w:val="003F0964"/>
    <w:rsid w:val="003F18A1"/>
    <w:rsid w:val="003F1D93"/>
    <w:rsid w:val="003F2A80"/>
    <w:rsid w:val="003F2EB6"/>
    <w:rsid w:val="003F4897"/>
    <w:rsid w:val="003F6587"/>
    <w:rsid w:val="003F7396"/>
    <w:rsid w:val="0040076D"/>
    <w:rsid w:val="00402C7D"/>
    <w:rsid w:val="00403A74"/>
    <w:rsid w:val="00407351"/>
    <w:rsid w:val="00407C2D"/>
    <w:rsid w:val="004106DF"/>
    <w:rsid w:val="00411A71"/>
    <w:rsid w:val="00411C0C"/>
    <w:rsid w:val="0041364A"/>
    <w:rsid w:val="0041399A"/>
    <w:rsid w:val="00414535"/>
    <w:rsid w:val="00414EA0"/>
    <w:rsid w:val="00416E87"/>
    <w:rsid w:val="00420D64"/>
    <w:rsid w:val="00424E85"/>
    <w:rsid w:val="00425BE9"/>
    <w:rsid w:val="00426027"/>
    <w:rsid w:val="00427072"/>
    <w:rsid w:val="0043585C"/>
    <w:rsid w:val="00441CFD"/>
    <w:rsid w:val="00441F35"/>
    <w:rsid w:val="00443205"/>
    <w:rsid w:val="004439D2"/>
    <w:rsid w:val="004503E9"/>
    <w:rsid w:val="00453463"/>
    <w:rsid w:val="004550E4"/>
    <w:rsid w:val="004628AE"/>
    <w:rsid w:val="004637E8"/>
    <w:rsid w:val="00467368"/>
    <w:rsid w:val="004674CD"/>
    <w:rsid w:val="004710EE"/>
    <w:rsid w:val="00472E56"/>
    <w:rsid w:val="004740EC"/>
    <w:rsid w:val="004750E1"/>
    <w:rsid w:val="00477270"/>
    <w:rsid w:val="004819CF"/>
    <w:rsid w:val="00481DA2"/>
    <w:rsid w:val="00482168"/>
    <w:rsid w:val="00482432"/>
    <w:rsid w:val="00483565"/>
    <w:rsid w:val="00484866"/>
    <w:rsid w:val="004859D6"/>
    <w:rsid w:val="00485FD1"/>
    <w:rsid w:val="004872F8"/>
    <w:rsid w:val="0048797E"/>
    <w:rsid w:val="00487DD3"/>
    <w:rsid w:val="004902C8"/>
    <w:rsid w:val="004905D4"/>
    <w:rsid w:val="00490DDA"/>
    <w:rsid w:val="00492E44"/>
    <w:rsid w:val="004947B9"/>
    <w:rsid w:val="0049514C"/>
    <w:rsid w:val="00496DFD"/>
    <w:rsid w:val="004A0C8B"/>
    <w:rsid w:val="004A187E"/>
    <w:rsid w:val="004A335F"/>
    <w:rsid w:val="004A3F3D"/>
    <w:rsid w:val="004A4FDB"/>
    <w:rsid w:val="004A5FC0"/>
    <w:rsid w:val="004A7C83"/>
    <w:rsid w:val="004B1FFE"/>
    <w:rsid w:val="004B2F8C"/>
    <w:rsid w:val="004B383F"/>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54D2"/>
    <w:rsid w:val="004F6193"/>
    <w:rsid w:val="00501713"/>
    <w:rsid w:val="00504C1B"/>
    <w:rsid w:val="00505F41"/>
    <w:rsid w:val="0050794C"/>
    <w:rsid w:val="0051075B"/>
    <w:rsid w:val="00511236"/>
    <w:rsid w:val="00511539"/>
    <w:rsid w:val="00512DE0"/>
    <w:rsid w:val="0051361F"/>
    <w:rsid w:val="00515455"/>
    <w:rsid w:val="00515C91"/>
    <w:rsid w:val="005160A8"/>
    <w:rsid w:val="00516317"/>
    <w:rsid w:val="005174FF"/>
    <w:rsid w:val="00520A0E"/>
    <w:rsid w:val="00520EC3"/>
    <w:rsid w:val="0052138C"/>
    <w:rsid w:val="005213A1"/>
    <w:rsid w:val="00521EC1"/>
    <w:rsid w:val="00523362"/>
    <w:rsid w:val="00523B26"/>
    <w:rsid w:val="0052442F"/>
    <w:rsid w:val="00526CFA"/>
    <w:rsid w:val="00530415"/>
    <w:rsid w:val="0053095F"/>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649A"/>
    <w:rsid w:val="00560F16"/>
    <w:rsid w:val="00563102"/>
    <w:rsid w:val="00570AFD"/>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BB8"/>
    <w:rsid w:val="005E6EF7"/>
    <w:rsid w:val="005E736A"/>
    <w:rsid w:val="005E75FC"/>
    <w:rsid w:val="005F042D"/>
    <w:rsid w:val="005F3D1C"/>
    <w:rsid w:val="005F534C"/>
    <w:rsid w:val="005F75F8"/>
    <w:rsid w:val="006022BB"/>
    <w:rsid w:val="00603797"/>
    <w:rsid w:val="006044C7"/>
    <w:rsid w:val="006123B6"/>
    <w:rsid w:val="00613977"/>
    <w:rsid w:val="0061627D"/>
    <w:rsid w:val="006206C7"/>
    <w:rsid w:val="00622EC4"/>
    <w:rsid w:val="0062488B"/>
    <w:rsid w:val="006327F1"/>
    <w:rsid w:val="00636167"/>
    <w:rsid w:val="00644417"/>
    <w:rsid w:val="00647075"/>
    <w:rsid w:val="0064788F"/>
    <w:rsid w:val="00652EBE"/>
    <w:rsid w:val="006549EF"/>
    <w:rsid w:val="00655972"/>
    <w:rsid w:val="00655C14"/>
    <w:rsid w:val="00656420"/>
    <w:rsid w:val="00662070"/>
    <w:rsid w:val="0066237A"/>
    <w:rsid w:val="006628A9"/>
    <w:rsid w:val="0066416E"/>
    <w:rsid w:val="00665A9F"/>
    <w:rsid w:val="00665B37"/>
    <w:rsid w:val="00665DA0"/>
    <w:rsid w:val="006719D8"/>
    <w:rsid w:val="0067364F"/>
    <w:rsid w:val="00675D81"/>
    <w:rsid w:val="006761EF"/>
    <w:rsid w:val="00676455"/>
    <w:rsid w:val="00676EB9"/>
    <w:rsid w:val="00682510"/>
    <w:rsid w:val="00682B00"/>
    <w:rsid w:val="00685AA5"/>
    <w:rsid w:val="00685FB4"/>
    <w:rsid w:val="006863DA"/>
    <w:rsid w:val="00687CA7"/>
    <w:rsid w:val="00687D3A"/>
    <w:rsid w:val="006925E2"/>
    <w:rsid w:val="00697161"/>
    <w:rsid w:val="006A0231"/>
    <w:rsid w:val="006A090C"/>
    <w:rsid w:val="006A1384"/>
    <w:rsid w:val="006A34DA"/>
    <w:rsid w:val="006A6246"/>
    <w:rsid w:val="006A6AEE"/>
    <w:rsid w:val="006B027E"/>
    <w:rsid w:val="006B0965"/>
    <w:rsid w:val="006B3F08"/>
    <w:rsid w:val="006B6754"/>
    <w:rsid w:val="006B71FD"/>
    <w:rsid w:val="006C0661"/>
    <w:rsid w:val="006C0E3B"/>
    <w:rsid w:val="006C18AF"/>
    <w:rsid w:val="006C1C9D"/>
    <w:rsid w:val="006C1D12"/>
    <w:rsid w:val="006C490F"/>
    <w:rsid w:val="006C5EC9"/>
    <w:rsid w:val="006C7C8B"/>
    <w:rsid w:val="006D03C1"/>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1251"/>
    <w:rsid w:val="006F5B9E"/>
    <w:rsid w:val="006F7480"/>
    <w:rsid w:val="0070124C"/>
    <w:rsid w:val="007017C6"/>
    <w:rsid w:val="007027BB"/>
    <w:rsid w:val="00705140"/>
    <w:rsid w:val="007066C5"/>
    <w:rsid w:val="00712FFF"/>
    <w:rsid w:val="007142C8"/>
    <w:rsid w:val="007174B3"/>
    <w:rsid w:val="00717A32"/>
    <w:rsid w:val="00720729"/>
    <w:rsid w:val="007212E2"/>
    <w:rsid w:val="00723DEB"/>
    <w:rsid w:val="007240E7"/>
    <w:rsid w:val="00730C00"/>
    <w:rsid w:val="00731AEB"/>
    <w:rsid w:val="00740C36"/>
    <w:rsid w:val="00740EC6"/>
    <w:rsid w:val="00741A8F"/>
    <w:rsid w:val="00742008"/>
    <w:rsid w:val="00743BA0"/>
    <w:rsid w:val="00744E1E"/>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1D19"/>
    <w:rsid w:val="00784C44"/>
    <w:rsid w:val="007912CE"/>
    <w:rsid w:val="007934C4"/>
    <w:rsid w:val="0079451D"/>
    <w:rsid w:val="00795966"/>
    <w:rsid w:val="007A04C8"/>
    <w:rsid w:val="007A3102"/>
    <w:rsid w:val="007A3B30"/>
    <w:rsid w:val="007A3FC0"/>
    <w:rsid w:val="007A49BA"/>
    <w:rsid w:val="007A609F"/>
    <w:rsid w:val="007A72BE"/>
    <w:rsid w:val="007A7484"/>
    <w:rsid w:val="007B3EF9"/>
    <w:rsid w:val="007B57A1"/>
    <w:rsid w:val="007B7535"/>
    <w:rsid w:val="007C0D3D"/>
    <w:rsid w:val="007C2A08"/>
    <w:rsid w:val="007C60D8"/>
    <w:rsid w:val="007D0AC6"/>
    <w:rsid w:val="007D2077"/>
    <w:rsid w:val="007D4DC3"/>
    <w:rsid w:val="007D60C6"/>
    <w:rsid w:val="007D6755"/>
    <w:rsid w:val="007D7A78"/>
    <w:rsid w:val="007E3E2B"/>
    <w:rsid w:val="007E5812"/>
    <w:rsid w:val="007E68A5"/>
    <w:rsid w:val="007F1EC7"/>
    <w:rsid w:val="007F286F"/>
    <w:rsid w:val="007F2C82"/>
    <w:rsid w:val="007F36F4"/>
    <w:rsid w:val="007F3EAF"/>
    <w:rsid w:val="007F40B0"/>
    <w:rsid w:val="007F5F38"/>
    <w:rsid w:val="007F665B"/>
    <w:rsid w:val="00801FC4"/>
    <w:rsid w:val="008042C8"/>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4807"/>
    <w:rsid w:val="00847569"/>
    <w:rsid w:val="008508FF"/>
    <w:rsid w:val="00850CA7"/>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C12BE"/>
    <w:rsid w:val="008C1410"/>
    <w:rsid w:val="008C1B93"/>
    <w:rsid w:val="008C22C7"/>
    <w:rsid w:val="008C38EB"/>
    <w:rsid w:val="008C414B"/>
    <w:rsid w:val="008C54EA"/>
    <w:rsid w:val="008C6701"/>
    <w:rsid w:val="008C671C"/>
    <w:rsid w:val="008D28A9"/>
    <w:rsid w:val="008D3BDF"/>
    <w:rsid w:val="008D6C87"/>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2E3"/>
    <w:rsid w:val="00904D6D"/>
    <w:rsid w:val="00904EC8"/>
    <w:rsid w:val="00906951"/>
    <w:rsid w:val="0091187A"/>
    <w:rsid w:val="00912FBC"/>
    <w:rsid w:val="00913D3B"/>
    <w:rsid w:val="00913F75"/>
    <w:rsid w:val="009162AB"/>
    <w:rsid w:val="0091725A"/>
    <w:rsid w:val="00921D05"/>
    <w:rsid w:val="0092257C"/>
    <w:rsid w:val="00922DF7"/>
    <w:rsid w:val="00923121"/>
    <w:rsid w:val="009256D6"/>
    <w:rsid w:val="00925CC8"/>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7EB"/>
    <w:rsid w:val="00990CC8"/>
    <w:rsid w:val="0099227E"/>
    <w:rsid w:val="0099281F"/>
    <w:rsid w:val="00992E1B"/>
    <w:rsid w:val="009949C5"/>
    <w:rsid w:val="00997C10"/>
    <w:rsid w:val="009A19B2"/>
    <w:rsid w:val="009A306C"/>
    <w:rsid w:val="009A3692"/>
    <w:rsid w:val="009B2330"/>
    <w:rsid w:val="009B2F3C"/>
    <w:rsid w:val="009B3EC0"/>
    <w:rsid w:val="009B4878"/>
    <w:rsid w:val="009B5FE8"/>
    <w:rsid w:val="009B62B1"/>
    <w:rsid w:val="009B6881"/>
    <w:rsid w:val="009B71DB"/>
    <w:rsid w:val="009B76C2"/>
    <w:rsid w:val="009C080D"/>
    <w:rsid w:val="009C5293"/>
    <w:rsid w:val="009C7481"/>
    <w:rsid w:val="009D41DF"/>
    <w:rsid w:val="009D5B8A"/>
    <w:rsid w:val="009D709E"/>
    <w:rsid w:val="009E0249"/>
    <w:rsid w:val="009E055A"/>
    <w:rsid w:val="009E0F0F"/>
    <w:rsid w:val="009E36AC"/>
    <w:rsid w:val="009E4FB4"/>
    <w:rsid w:val="009E5694"/>
    <w:rsid w:val="009E585B"/>
    <w:rsid w:val="009E7D5A"/>
    <w:rsid w:val="009F040E"/>
    <w:rsid w:val="009F1F65"/>
    <w:rsid w:val="009F3146"/>
    <w:rsid w:val="00A01765"/>
    <w:rsid w:val="00A02DD3"/>
    <w:rsid w:val="00A0452A"/>
    <w:rsid w:val="00A04D6C"/>
    <w:rsid w:val="00A05622"/>
    <w:rsid w:val="00A100B6"/>
    <w:rsid w:val="00A10D78"/>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2646"/>
    <w:rsid w:val="00A85A64"/>
    <w:rsid w:val="00A90846"/>
    <w:rsid w:val="00A93118"/>
    <w:rsid w:val="00A94333"/>
    <w:rsid w:val="00A94C5E"/>
    <w:rsid w:val="00A97BD0"/>
    <w:rsid w:val="00AA2CFA"/>
    <w:rsid w:val="00AA3EC5"/>
    <w:rsid w:val="00AA48F5"/>
    <w:rsid w:val="00AA4B39"/>
    <w:rsid w:val="00AA4EC8"/>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38DA"/>
    <w:rsid w:val="00AD4DF3"/>
    <w:rsid w:val="00AD564C"/>
    <w:rsid w:val="00AD7639"/>
    <w:rsid w:val="00AE3182"/>
    <w:rsid w:val="00AE43A3"/>
    <w:rsid w:val="00AE55F5"/>
    <w:rsid w:val="00AF095A"/>
    <w:rsid w:val="00AF1119"/>
    <w:rsid w:val="00AF3877"/>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2390"/>
    <w:rsid w:val="00B64061"/>
    <w:rsid w:val="00B65BB6"/>
    <w:rsid w:val="00B7048C"/>
    <w:rsid w:val="00B71D8A"/>
    <w:rsid w:val="00B73F7D"/>
    <w:rsid w:val="00B743B9"/>
    <w:rsid w:val="00B768D7"/>
    <w:rsid w:val="00B7758F"/>
    <w:rsid w:val="00B778A3"/>
    <w:rsid w:val="00B809F3"/>
    <w:rsid w:val="00B85932"/>
    <w:rsid w:val="00B87588"/>
    <w:rsid w:val="00B92474"/>
    <w:rsid w:val="00BA2419"/>
    <w:rsid w:val="00BA2790"/>
    <w:rsid w:val="00BA4D30"/>
    <w:rsid w:val="00BB0F2F"/>
    <w:rsid w:val="00BB1C66"/>
    <w:rsid w:val="00BB2B04"/>
    <w:rsid w:val="00BB3596"/>
    <w:rsid w:val="00BB524D"/>
    <w:rsid w:val="00BB5385"/>
    <w:rsid w:val="00BB5653"/>
    <w:rsid w:val="00BB6E3C"/>
    <w:rsid w:val="00BC06CF"/>
    <w:rsid w:val="00BC133D"/>
    <w:rsid w:val="00BC3E9C"/>
    <w:rsid w:val="00BC4AF5"/>
    <w:rsid w:val="00BC5AA5"/>
    <w:rsid w:val="00BC7CC2"/>
    <w:rsid w:val="00BD049F"/>
    <w:rsid w:val="00BD0E9D"/>
    <w:rsid w:val="00BD1F4B"/>
    <w:rsid w:val="00BD218A"/>
    <w:rsid w:val="00BD399A"/>
    <w:rsid w:val="00BD557E"/>
    <w:rsid w:val="00BD5B18"/>
    <w:rsid w:val="00BD5F64"/>
    <w:rsid w:val="00BD7911"/>
    <w:rsid w:val="00BE0201"/>
    <w:rsid w:val="00BE1E8B"/>
    <w:rsid w:val="00BE2C1B"/>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15B85"/>
    <w:rsid w:val="00C17C67"/>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2AD"/>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3FD1"/>
    <w:rsid w:val="00C8516B"/>
    <w:rsid w:val="00C854C1"/>
    <w:rsid w:val="00C85B81"/>
    <w:rsid w:val="00C9178F"/>
    <w:rsid w:val="00C93E36"/>
    <w:rsid w:val="00C93F76"/>
    <w:rsid w:val="00C9655A"/>
    <w:rsid w:val="00C96FCA"/>
    <w:rsid w:val="00C9754D"/>
    <w:rsid w:val="00C975DF"/>
    <w:rsid w:val="00CA5D84"/>
    <w:rsid w:val="00CC1960"/>
    <w:rsid w:val="00CD4F70"/>
    <w:rsid w:val="00CE039F"/>
    <w:rsid w:val="00CE1CF3"/>
    <w:rsid w:val="00CE1F80"/>
    <w:rsid w:val="00CE4BC0"/>
    <w:rsid w:val="00CE6BB1"/>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3F55"/>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620"/>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5FFF"/>
    <w:rsid w:val="00D67099"/>
    <w:rsid w:val="00D71939"/>
    <w:rsid w:val="00D72D27"/>
    <w:rsid w:val="00D73317"/>
    <w:rsid w:val="00D743C8"/>
    <w:rsid w:val="00D743DA"/>
    <w:rsid w:val="00D744B5"/>
    <w:rsid w:val="00D745B1"/>
    <w:rsid w:val="00D74C5F"/>
    <w:rsid w:val="00D753F3"/>
    <w:rsid w:val="00D75846"/>
    <w:rsid w:val="00D9045B"/>
    <w:rsid w:val="00D90EA9"/>
    <w:rsid w:val="00D941C3"/>
    <w:rsid w:val="00D94A99"/>
    <w:rsid w:val="00D95324"/>
    <w:rsid w:val="00D95482"/>
    <w:rsid w:val="00DA0390"/>
    <w:rsid w:val="00DA1940"/>
    <w:rsid w:val="00DA3C3C"/>
    <w:rsid w:val="00DA663A"/>
    <w:rsid w:val="00DA7399"/>
    <w:rsid w:val="00DB05EC"/>
    <w:rsid w:val="00DB166E"/>
    <w:rsid w:val="00DB3D8C"/>
    <w:rsid w:val="00DB3E4C"/>
    <w:rsid w:val="00DB43B8"/>
    <w:rsid w:val="00DB7BD1"/>
    <w:rsid w:val="00DB7C8A"/>
    <w:rsid w:val="00DC2DC5"/>
    <w:rsid w:val="00DC341B"/>
    <w:rsid w:val="00DD194C"/>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915"/>
    <w:rsid w:val="00DF44AC"/>
    <w:rsid w:val="00DF4CE2"/>
    <w:rsid w:val="00E0168F"/>
    <w:rsid w:val="00E12071"/>
    <w:rsid w:val="00E12660"/>
    <w:rsid w:val="00E12838"/>
    <w:rsid w:val="00E1407C"/>
    <w:rsid w:val="00E140BD"/>
    <w:rsid w:val="00E15BBF"/>
    <w:rsid w:val="00E15ECD"/>
    <w:rsid w:val="00E230D8"/>
    <w:rsid w:val="00E23F00"/>
    <w:rsid w:val="00E2599A"/>
    <w:rsid w:val="00E26A0F"/>
    <w:rsid w:val="00E318D4"/>
    <w:rsid w:val="00E339EE"/>
    <w:rsid w:val="00E33D9A"/>
    <w:rsid w:val="00E3557A"/>
    <w:rsid w:val="00E37712"/>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152A"/>
    <w:rsid w:val="00E62028"/>
    <w:rsid w:val="00E62A49"/>
    <w:rsid w:val="00E6393C"/>
    <w:rsid w:val="00E67E51"/>
    <w:rsid w:val="00E76BE0"/>
    <w:rsid w:val="00E7790B"/>
    <w:rsid w:val="00E81714"/>
    <w:rsid w:val="00E91546"/>
    <w:rsid w:val="00E91678"/>
    <w:rsid w:val="00E9206E"/>
    <w:rsid w:val="00E93438"/>
    <w:rsid w:val="00E93F64"/>
    <w:rsid w:val="00E96092"/>
    <w:rsid w:val="00E96737"/>
    <w:rsid w:val="00EA0668"/>
    <w:rsid w:val="00EA127F"/>
    <w:rsid w:val="00EA1F53"/>
    <w:rsid w:val="00EA2C41"/>
    <w:rsid w:val="00EA39C7"/>
    <w:rsid w:val="00EA4376"/>
    <w:rsid w:val="00EA55F2"/>
    <w:rsid w:val="00EA70DC"/>
    <w:rsid w:val="00EB01FF"/>
    <w:rsid w:val="00EB06C6"/>
    <w:rsid w:val="00EB1B47"/>
    <w:rsid w:val="00EB46E1"/>
    <w:rsid w:val="00EB7BD6"/>
    <w:rsid w:val="00EC20FD"/>
    <w:rsid w:val="00EC2EF8"/>
    <w:rsid w:val="00EC3DAC"/>
    <w:rsid w:val="00EC42FF"/>
    <w:rsid w:val="00EC5A73"/>
    <w:rsid w:val="00EC5CF8"/>
    <w:rsid w:val="00ED3B7C"/>
    <w:rsid w:val="00ED3D0C"/>
    <w:rsid w:val="00ED45A0"/>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754D"/>
    <w:rsid w:val="00F027E9"/>
    <w:rsid w:val="00F03FE8"/>
    <w:rsid w:val="00F0775E"/>
    <w:rsid w:val="00F139E0"/>
    <w:rsid w:val="00F15F69"/>
    <w:rsid w:val="00F1612D"/>
    <w:rsid w:val="00F173DD"/>
    <w:rsid w:val="00F21119"/>
    <w:rsid w:val="00F213C4"/>
    <w:rsid w:val="00F25164"/>
    <w:rsid w:val="00F277D3"/>
    <w:rsid w:val="00F30997"/>
    <w:rsid w:val="00F32896"/>
    <w:rsid w:val="00F33C08"/>
    <w:rsid w:val="00F35ADB"/>
    <w:rsid w:val="00F3646E"/>
    <w:rsid w:val="00F417B0"/>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3381"/>
    <w:rsid w:val="00F64CD4"/>
    <w:rsid w:val="00F64F37"/>
    <w:rsid w:val="00F65AB2"/>
    <w:rsid w:val="00F73E78"/>
    <w:rsid w:val="00F740C2"/>
    <w:rsid w:val="00F7591E"/>
    <w:rsid w:val="00F75D2A"/>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3793"/>
    <w:rsid w:val="00FA597D"/>
    <w:rsid w:val="00FA5B9A"/>
    <w:rsid w:val="00FA5C89"/>
    <w:rsid w:val="00FB01B9"/>
    <w:rsid w:val="00FB763A"/>
    <w:rsid w:val="00FB79C0"/>
    <w:rsid w:val="00FC2EB8"/>
    <w:rsid w:val="00FC33B4"/>
    <w:rsid w:val="00FC5C43"/>
    <w:rsid w:val="00FC77B1"/>
    <w:rsid w:val="00FD0045"/>
    <w:rsid w:val="00FD1598"/>
    <w:rsid w:val="00FD2B3A"/>
    <w:rsid w:val="00FD576E"/>
    <w:rsid w:val="00FD596B"/>
    <w:rsid w:val="00FE209F"/>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eastAsia="en-US" w:bidi="ar-SA"/>
    </w:rPr>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eastAsia="en-US" w:bidi="ar-SA"/>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1"/>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qFormat/>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eastAsia="en-US" w:bidi="ar-SA"/>
    </w:rPr>
  </w:style>
  <w:style w:type="paragraph" w:customStyle="1" w:styleId="Affiliation">
    <w:name w:val="Affiliation"/>
    <w:rsid w:val="007017C6"/>
    <w:pPr>
      <w:jc w:val="center"/>
    </w:pPr>
    <w:rPr>
      <w:rFonts w:eastAsia="SimSun"/>
      <w:lang w:eastAsia="en-US" w:bidi="ar-SA"/>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eastAsia="en-US" w:bidi="ar-SA"/>
    </w:rPr>
  </w:style>
  <w:style w:type="paragraph" w:customStyle="1" w:styleId="papertitle">
    <w:name w:val="paper title"/>
    <w:rsid w:val="007017C6"/>
    <w:pPr>
      <w:spacing w:after="120"/>
      <w:jc w:val="center"/>
    </w:pPr>
    <w:rPr>
      <w:rFonts w:eastAsia="SimSun"/>
      <w:sz w:val="48"/>
      <w:lang w:eastAsia="en-US" w:bidi="ar-SA"/>
    </w:rPr>
  </w:style>
  <w:style w:type="paragraph" w:customStyle="1" w:styleId="references">
    <w:name w:val="references"/>
    <w:rsid w:val="007017C6"/>
    <w:pPr>
      <w:numPr>
        <w:numId w:val="2"/>
      </w:numPr>
      <w:spacing w:after="40" w:line="180" w:lineRule="exact"/>
      <w:jc w:val="both"/>
    </w:pPr>
    <w:rPr>
      <w:rFonts w:eastAsia="SimSun"/>
      <w:sz w:val="16"/>
      <w:lang w:eastAsia="en-US" w:bidi="ar-SA"/>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eastAsia="en-US" w:bidi="ar-SA"/>
    </w:rPr>
  </w:style>
  <w:style w:type="paragraph" w:customStyle="1" w:styleId="tablehead">
    <w:name w:val="table head"/>
    <w:rsid w:val="007017C6"/>
    <w:pPr>
      <w:numPr>
        <w:numId w:val="3"/>
      </w:numPr>
      <w:spacing w:before="240" w:after="120" w:line="216" w:lineRule="auto"/>
      <w:jc w:val="center"/>
    </w:pPr>
    <w:rPr>
      <w:rFonts w:eastAsia="SimSun"/>
      <w:smallCaps/>
      <w:sz w:val="16"/>
      <w:lang w:eastAsia="en-US" w:bidi="ar-SA"/>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Paragraf ISI"/>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link w:val="NoSpacingChar"/>
    <w:uiPriority w:val="1"/>
    <w:qFormat/>
    <w:rsid w:val="00C35B8F"/>
    <w:rPr>
      <w:rFonts w:ascii="Calibri" w:eastAsia="Calibri" w:hAnsi="Calibri"/>
      <w:sz w:val="22"/>
      <w:szCs w:val="22"/>
      <w:lang w:eastAsia="en-US" w:bidi="ar-SA"/>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UnresolvedMention1">
    <w:name w:val="Unresolved Mention1"/>
    <w:uiPriority w:val="99"/>
    <w:semiHidden/>
    <w:unhideWhenUsed/>
    <w:rsid w:val="00FD2B3A"/>
    <w:rPr>
      <w:color w:val="605E5C"/>
      <w:shd w:val="clear" w:color="auto" w:fill="E1DFDD"/>
    </w:rPr>
  </w:style>
  <w:style w:type="character" w:customStyle="1" w:styleId="HeaderChar">
    <w:name w:val="Header Char"/>
    <w:basedOn w:val="DefaultParagraphFont"/>
    <w:link w:val="Header"/>
    <w:qFormat/>
    <w:rsid w:val="00132CC1"/>
  </w:style>
  <w:style w:type="character" w:customStyle="1" w:styleId="FooterChar">
    <w:name w:val="Footer Char"/>
    <w:basedOn w:val="DefaultParagraphFont"/>
    <w:link w:val="Footer"/>
    <w:rsid w:val="00132CC1"/>
  </w:style>
  <w:style w:type="character" w:customStyle="1" w:styleId="ListParagraphChar">
    <w:name w:val="List Paragraph Char"/>
    <w:aliases w:val="Paragraf ISI Char"/>
    <w:link w:val="ListParagraph"/>
    <w:uiPriority w:val="34"/>
    <w:qFormat/>
    <w:locked/>
    <w:rsid w:val="00EA55F2"/>
    <w:rPr>
      <w:rFonts w:ascii="Calibri" w:hAnsi="Calibri"/>
      <w:sz w:val="22"/>
      <w:szCs w:val="22"/>
      <w:lang w:val="en-GB" w:eastAsia="en-GB" w:bidi="ar-SA"/>
    </w:rPr>
  </w:style>
  <w:style w:type="character" w:customStyle="1" w:styleId="TextChar1">
    <w:name w:val="Text Char1"/>
    <w:link w:val="Text"/>
    <w:rsid w:val="00FA5C89"/>
    <w:rPr>
      <w:rFonts w:eastAsia="Batang"/>
      <w:lang w:eastAsia="ko-KR" w:bidi="ar-SA"/>
    </w:rPr>
  </w:style>
  <w:style w:type="character" w:customStyle="1" w:styleId="NoSpacingChar">
    <w:name w:val="No Spacing Char"/>
    <w:basedOn w:val="DefaultParagraphFont"/>
    <w:link w:val="NoSpacing"/>
    <w:uiPriority w:val="1"/>
    <w:qFormat/>
    <w:rsid w:val="004628AE"/>
    <w:rPr>
      <w:rFonts w:ascii="Calibri" w:eastAsia="Calibri" w:hAnsi="Calibri"/>
      <w:sz w:val="22"/>
      <w:szCs w:val="22"/>
      <w:lang w:eastAsia="en-US" w:bidi="ar-SA"/>
    </w:rPr>
  </w:style>
  <w:style w:type="character" w:customStyle="1" w:styleId="Heading1Char">
    <w:name w:val="Heading 1 Char"/>
    <w:basedOn w:val="DefaultParagraphFont"/>
    <w:link w:val="Heading1"/>
    <w:uiPriority w:val="9"/>
    <w:rsid w:val="00FC77B1"/>
    <w:rPr>
      <w:b/>
      <w:bCs/>
      <w:lang w:eastAsia="en-US" w:bidi="ar-SA"/>
    </w:rPr>
  </w:style>
  <w:style w:type="character" w:styleId="CommentReference">
    <w:name w:val="annotation reference"/>
    <w:basedOn w:val="DefaultParagraphFont"/>
    <w:uiPriority w:val="99"/>
    <w:semiHidden/>
    <w:unhideWhenUsed/>
    <w:rsid w:val="00FC77B1"/>
    <w:rPr>
      <w:sz w:val="16"/>
      <w:szCs w:val="16"/>
    </w:rPr>
  </w:style>
  <w:style w:type="paragraph" w:styleId="CommentText">
    <w:name w:val="annotation text"/>
    <w:basedOn w:val="Normal"/>
    <w:link w:val="CommentTextChar"/>
    <w:uiPriority w:val="99"/>
    <w:unhideWhenUsed/>
    <w:rsid w:val="00FC77B1"/>
  </w:style>
  <w:style w:type="character" w:customStyle="1" w:styleId="CommentTextChar">
    <w:name w:val="Comment Text Char"/>
    <w:basedOn w:val="DefaultParagraphFont"/>
    <w:link w:val="CommentText"/>
    <w:uiPriority w:val="99"/>
    <w:rsid w:val="00FC77B1"/>
    <w:rPr>
      <w:lang w:eastAsia="en-US" w:bidi="ar-SA"/>
    </w:rPr>
  </w:style>
  <w:style w:type="paragraph" w:customStyle="1" w:styleId="TableParagraph">
    <w:name w:val="Table Paragraph"/>
    <w:basedOn w:val="Normal"/>
    <w:uiPriority w:val="1"/>
    <w:qFormat/>
    <w:rsid w:val="007174B3"/>
    <w:pPr>
      <w:widowControl w:val="0"/>
      <w:autoSpaceDE w:val="0"/>
      <w:autoSpaceDN w:val="0"/>
      <w:ind w:left="105"/>
    </w:pPr>
    <w:rPr>
      <w:sz w:val="22"/>
      <w:szCs w:val="22"/>
    </w:rPr>
  </w:style>
  <w:style w:type="paragraph" w:styleId="CommentSubject">
    <w:name w:val="annotation subject"/>
    <w:basedOn w:val="CommentText"/>
    <w:next w:val="CommentText"/>
    <w:link w:val="CommentSubjectChar"/>
    <w:uiPriority w:val="99"/>
    <w:semiHidden/>
    <w:unhideWhenUsed/>
    <w:rsid w:val="00347697"/>
    <w:rPr>
      <w:b/>
      <w:bCs/>
    </w:rPr>
  </w:style>
  <w:style w:type="character" w:customStyle="1" w:styleId="CommentSubjectChar">
    <w:name w:val="Comment Subject Char"/>
    <w:basedOn w:val="CommentTextChar"/>
    <w:link w:val="CommentSubject"/>
    <w:uiPriority w:val="99"/>
    <w:semiHidden/>
    <w:rsid w:val="00347697"/>
    <w:rPr>
      <w:b/>
      <w:bCs/>
      <w:lang w:eastAsia="en-US" w:bidi="ar-SA"/>
    </w:rPr>
  </w:style>
  <w:style w:type="table" w:customStyle="1" w:styleId="PlainTable2">
    <w:name w:val="Plain Table 2"/>
    <w:basedOn w:val="TableNormal"/>
    <w:uiPriority w:val="42"/>
    <w:rsid w:val="00285568"/>
    <w:rPr>
      <w:rFonts w:asciiTheme="minorHAnsi" w:eastAsiaTheme="minorHAnsi" w:hAnsiTheme="minorHAnsi" w:cstheme="minorBidi"/>
      <w:sz w:val="22"/>
      <w:szCs w:val="22"/>
      <w:lang w:val="id-ID" w:eastAsia="en-US"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eastAsia="en-US" w:bidi="ar-SA"/>
    </w:rPr>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eastAsia="en-US" w:bidi="ar-SA"/>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1"/>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qFormat/>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eastAsia="en-US" w:bidi="ar-SA"/>
    </w:rPr>
  </w:style>
  <w:style w:type="paragraph" w:customStyle="1" w:styleId="Affiliation">
    <w:name w:val="Affiliation"/>
    <w:rsid w:val="007017C6"/>
    <w:pPr>
      <w:jc w:val="center"/>
    </w:pPr>
    <w:rPr>
      <w:rFonts w:eastAsia="SimSun"/>
      <w:lang w:eastAsia="en-US" w:bidi="ar-SA"/>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eastAsia="en-US" w:bidi="ar-SA"/>
    </w:rPr>
  </w:style>
  <w:style w:type="paragraph" w:customStyle="1" w:styleId="papertitle">
    <w:name w:val="paper title"/>
    <w:rsid w:val="007017C6"/>
    <w:pPr>
      <w:spacing w:after="120"/>
      <w:jc w:val="center"/>
    </w:pPr>
    <w:rPr>
      <w:rFonts w:eastAsia="SimSun"/>
      <w:sz w:val="48"/>
      <w:lang w:eastAsia="en-US" w:bidi="ar-SA"/>
    </w:rPr>
  </w:style>
  <w:style w:type="paragraph" w:customStyle="1" w:styleId="references">
    <w:name w:val="references"/>
    <w:rsid w:val="007017C6"/>
    <w:pPr>
      <w:numPr>
        <w:numId w:val="2"/>
      </w:numPr>
      <w:spacing w:after="40" w:line="180" w:lineRule="exact"/>
      <w:jc w:val="both"/>
    </w:pPr>
    <w:rPr>
      <w:rFonts w:eastAsia="SimSun"/>
      <w:sz w:val="16"/>
      <w:lang w:eastAsia="en-US" w:bidi="ar-SA"/>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eastAsia="en-US" w:bidi="ar-SA"/>
    </w:rPr>
  </w:style>
  <w:style w:type="paragraph" w:customStyle="1" w:styleId="tablehead">
    <w:name w:val="table head"/>
    <w:rsid w:val="007017C6"/>
    <w:pPr>
      <w:numPr>
        <w:numId w:val="3"/>
      </w:numPr>
      <w:spacing w:before="240" w:after="120" w:line="216" w:lineRule="auto"/>
      <w:jc w:val="center"/>
    </w:pPr>
    <w:rPr>
      <w:rFonts w:eastAsia="SimSun"/>
      <w:smallCaps/>
      <w:sz w:val="16"/>
      <w:lang w:eastAsia="en-US" w:bidi="ar-SA"/>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Paragraf ISI"/>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link w:val="NoSpacingChar"/>
    <w:uiPriority w:val="1"/>
    <w:qFormat/>
    <w:rsid w:val="00C35B8F"/>
    <w:rPr>
      <w:rFonts w:ascii="Calibri" w:eastAsia="Calibri" w:hAnsi="Calibri"/>
      <w:sz w:val="22"/>
      <w:szCs w:val="22"/>
      <w:lang w:eastAsia="en-US" w:bidi="ar-SA"/>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UnresolvedMention1">
    <w:name w:val="Unresolved Mention1"/>
    <w:uiPriority w:val="99"/>
    <w:semiHidden/>
    <w:unhideWhenUsed/>
    <w:rsid w:val="00FD2B3A"/>
    <w:rPr>
      <w:color w:val="605E5C"/>
      <w:shd w:val="clear" w:color="auto" w:fill="E1DFDD"/>
    </w:rPr>
  </w:style>
  <w:style w:type="character" w:customStyle="1" w:styleId="HeaderChar">
    <w:name w:val="Header Char"/>
    <w:basedOn w:val="DefaultParagraphFont"/>
    <w:link w:val="Header"/>
    <w:qFormat/>
    <w:rsid w:val="00132CC1"/>
  </w:style>
  <w:style w:type="character" w:customStyle="1" w:styleId="FooterChar">
    <w:name w:val="Footer Char"/>
    <w:basedOn w:val="DefaultParagraphFont"/>
    <w:link w:val="Footer"/>
    <w:rsid w:val="00132CC1"/>
  </w:style>
  <w:style w:type="character" w:customStyle="1" w:styleId="ListParagraphChar">
    <w:name w:val="List Paragraph Char"/>
    <w:aliases w:val="Paragraf ISI Char"/>
    <w:link w:val="ListParagraph"/>
    <w:uiPriority w:val="34"/>
    <w:qFormat/>
    <w:locked/>
    <w:rsid w:val="00EA55F2"/>
    <w:rPr>
      <w:rFonts w:ascii="Calibri" w:hAnsi="Calibri"/>
      <w:sz w:val="22"/>
      <w:szCs w:val="22"/>
      <w:lang w:val="en-GB" w:eastAsia="en-GB" w:bidi="ar-SA"/>
    </w:rPr>
  </w:style>
  <w:style w:type="character" w:customStyle="1" w:styleId="TextChar1">
    <w:name w:val="Text Char1"/>
    <w:link w:val="Text"/>
    <w:rsid w:val="00FA5C89"/>
    <w:rPr>
      <w:rFonts w:eastAsia="Batang"/>
      <w:lang w:eastAsia="ko-KR" w:bidi="ar-SA"/>
    </w:rPr>
  </w:style>
  <w:style w:type="character" w:customStyle="1" w:styleId="NoSpacingChar">
    <w:name w:val="No Spacing Char"/>
    <w:basedOn w:val="DefaultParagraphFont"/>
    <w:link w:val="NoSpacing"/>
    <w:uiPriority w:val="1"/>
    <w:qFormat/>
    <w:rsid w:val="004628AE"/>
    <w:rPr>
      <w:rFonts w:ascii="Calibri" w:eastAsia="Calibri" w:hAnsi="Calibri"/>
      <w:sz w:val="22"/>
      <w:szCs w:val="22"/>
      <w:lang w:eastAsia="en-US" w:bidi="ar-SA"/>
    </w:rPr>
  </w:style>
  <w:style w:type="character" w:customStyle="1" w:styleId="Heading1Char">
    <w:name w:val="Heading 1 Char"/>
    <w:basedOn w:val="DefaultParagraphFont"/>
    <w:link w:val="Heading1"/>
    <w:uiPriority w:val="9"/>
    <w:rsid w:val="00FC77B1"/>
    <w:rPr>
      <w:b/>
      <w:bCs/>
      <w:lang w:eastAsia="en-US" w:bidi="ar-SA"/>
    </w:rPr>
  </w:style>
  <w:style w:type="character" w:styleId="CommentReference">
    <w:name w:val="annotation reference"/>
    <w:basedOn w:val="DefaultParagraphFont"/>
    <w:uiPriority w:val="99"/>
    <w:semiHidden/>
    <w:unhideWhenUsed/>
    <w:rsid w:val="00FC77B1"/>
    <w:rPr>
      <w:sz w:val="16"/>
      <w:szCs w:val="16"/>
    </w:rPr>
  </w:style>
  <w:style w:type="paragraph" w:styleId="CommentText">
    <w:name w:val="annotation text"/>
    <w:basedOn w:val="Normal"/>
    <w:link w:val="CommentTextChar"/>
    <w:uiPriority w:val="99"/>
    <w:unhideWhenUsed/>
    <w:rsid w:val="00FC77B1"/>
  </w:style>
  <w:style w:type="character" w:customStyle="1" w:styleId="CommentTextChar">
    <w:name w:val="Comment Text Char"/>
    <w:basedOn w:val="DefaultParagraphFont"/>
    <w:link w:val="CommentText"/>
    <w:uiPriority w:val="99"/>
    <w:rsid w:val="00FC77B1"/>
    <w:rPr>
      <w:lang w:eastAsia="en-US" w:bidi="ar-SA"/>
    </w:rPr>
  </w:style>
  <w:style w:type="paragraph" w:customStyle="1" w:styleId="TableParagraph">
    <w:name w:val="Table Paragraph"/>
    <w:basedOn w:val="Normal"/>
    <w:uiPriority w:val="1"/>
    <w:qFormat/>
    <w:rsid w:val="007174B3"/>
    <w:pPr>
      <w:widowControl w:val="0"/>
      <w:autoSpaceDE w:val="0"/>
      <w:autoSpaceDN w:val="0"/>
      <w:ind w:left="105"/>
    </w:pPr>
    <w:rPr>
      <w:sz w:val="22"/>
      <w:szCs w:val="22"/>
    </w:rPr>
  </w:style>
  <w:style w:type="paragraph" w:styleId="CommentSubject">
    <w:name w:val="annotation subject"/>
    <w:basedOn w:val="CommentText"/>
    <w:next w:val="CommentText"/>
    <w:link w:val="CommentSubjectChar"/>
    <w:uiPriority w:val="99"/>
    <w:semiHidden/>
    <w:unhideWhenUsed/>
    <w:rsid w:val="00347697"/>
    <w:rPr>
      <w:b/>
      <w:bCs/>
    </w:rPr>
  </w:style>
  <w:style w:type="character" w:customStyle="1" w:styleId="CommentSubjectChar">
    <w:name w:val="Comment Subject Char"/>
    <w:basedOn w:val="CommentTextChar"/>
    <w:link w:val="CommentSubject"/>
    <w:uiPriority w:val="99"/>
    <w:semiHidden/>
    <w:rsid w:val="00347697"/>
    <w:rPr>
      <w:b/>
      <w:bCs/>
      <w:lang w:eastAsia="en-US" w:bidi="ar-SA"/>
    </w:rPr>
  </w:style>
  <w:style w:type="table" w:customStyle="1" w:styleId="PlainTable2">
    <w:name w:val="Plain Table 2"/>
    <w:basedOn w:val="TableNormal"/>
    <w:uiPriority w:val="42"/>
    <w:rsid w:val="00285568"/>
    <w:rPr>
      <w:rFonts w:asciiTheme="minorHAnsi" w:eastAsiaTheme="minorHAnsi" w:hAnsiTheme="minorHAnsi" w:cstheme="minorBidi"/>
      <w:sz w:val="22"/>
      <w:szCs w:val="22"/>
      <w:lang w:val="id-ID" w:eastAsia="en-US"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31742752">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57686012">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reativecommons.org/licenses/by-nc/4.0/" TargetMode="External"/><Relationship Id="rId14" Type="http://schemas.openxmlformats.org/officeDocument/2006/relationships/footer" Target="footer1.xml"/><Relationship Id="rId22"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3" Type="http://schemas.openxmlformats.org/officeDocument/2006/relationships/hyperlink" Target="http://iocscience.org/"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iocscience.org/ejournal/index.php/mantik" TargetMode="External"/><Relationship Id="rId5" Type="http://schemas.openxmlformats.org/officeDocument/2006/relationships/hyperlink" Target="http://iocscience.org/" TargetMode="External"/><Relationship Id="rId4" Type="http://schemas.openxmlformats.org/officeDocument/2006/relationships/hyperlink" Target="http://www.iocscience.org/ejournal/index.php/mant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3D8D2-9086-4247-8937-4A909B40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23222</Words>
  <Characters>132369</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IJECE</vt:lpstr>
    </vt:vector>
  </TitlesOfParts>
  <Company>cairo</Company>
  <LinksUpToDate>false</LinksUpToDate>
  <CharactersWithSpaces>155281</CharactersWithSpaces>
  <SharedDoc>false</SharedDoc>
  <HLinks>
    <vt:vector size="108" baseType="variant">
      <vt:variant>
        <vt:i4>6946937</vt:i4>
      </vt:variant>
      <vt:variant>
        <vt:i4>83</vt:i4>
      </vt:variant>
      <vt:variant>
        <vt:i4>0</vt:i4>
      </vt:variant>
      <vt:variant>
        <vt:i4>5</vt:i4>
      </vt:variant>
      <vt:variant>
        <vt:lpwstr>https://www.sciencedirect.com/science/article/pii/S0959652620309513</vt:lpwstr>
      </vt:variant>
      <vt:variant>
        <vt:lpwstr/>
      </vt:variant>
      <vt:variant>
        <vt:i4>4915210</vt:i4>
      </vt:variant>
      <vt:variant>
        <vt:i4>80</vt:i4>
      </vt:variant>
      <vt:variant>
        <vt:i4>0</vt:i4>
      </vt:variant>
      <vt:variant>
        <vt:i4>5</vt:i4>
      </vt:variant>
      <vt:variant>
        <vt:lpwstr>https://link.springer.com/article/10.1007/s13347-021-00442-x</vt:lpwstr>
      </vt:variant>
      <vt:variant>
        <vt:lpwstr/>
      </vt:variant>
      <vt:variant>
        <vt:i4>851993</vt:i4>
      </vt:variant>
      <vt:variant>
        <vt:i4>77</vt:i4>
      </vt:variant>
      <vt:variant>
        <vt:i4>0</vt:i4>
      </vt:variant>
      <vt:variant>
        <vt:i4>5</vt:i4>
      </vt:variant>
      <vt:variant>
        <vt:lpwstr>https://www.liebertpub.com/doi/abs/10.1089/big.2020.0062</vt:lpwstr>
      </vt:variant>
      <vt:variant>
        <vt:lpwstr/>
      </vt:variant>
      <vt:variant>
        <vt:i4>1376263</vt:i4>
      </vt:variant>
      <vt:variant>
        <vt:i4>74</vt:i4>
      </vt:variant>
      <vt:variant>
        <vt:i4>0</vt:i4>
      </vt:variant>
      <vt:variant>
        <vt:i4>5</vt:i4>
      </vt:variant>
      <vt:variant>
        <vt:lpwstr>http://journal.umsu.ac.id/index.php/ijessr/article/view/4880</vt:lpwstr>
      </vt:variant>
      <vt:variant>
        <vt:lpwstr/>
      </vt:variant>
      <vt:variant>
        <vt:i4>6094856</vt:i4>
      </vt:variant>
      <vt:variant>
        <vt:i4>71</vt:i4>
      </vt:variant>
      <vt:variant>
        <vt:i4>0</vt:i4>
      </vt:variant>
      <vt:variant>
        <vt:i4>5</vt:i4>
      </vt:variant>
      <vt:variant>
        <vt:lpwstr>https://www.taylorfrancis.com/chapters/edit/10.4324/9781003115403-12/equity-research-design-susan-grieshaber</vt:lpwstr>
      </vt:variant>
      <vt:variant>
        <vt:lpwstr/>
      </vt:variant>
      <vt:variant>
        <vt:i4>6619195</vt:i4>
      </vt:variant>
      <vt:variant>
        <vt:i4>68</vt:i4>
      </vt:variant>
      <vt:variant>
        <vt:i4>0</vt:i4>
      </vt:variant>
      <vt:variant>
        <vt:i4>5</vt:i4>
      </vt:variant>
      <vt:variant>
        <vt:lpwstr>https://journals.sfu.ca/flr/index.php/journal/article/view/623</vt:lpwstr>
      </vt:variant>
      <vt:variant>
        <vt:lpwstr/>
      </vt:variant>
      <vt:variant>
        <vt:i4>262168</vt:i4>
      </vt:variant>
      <vt:variant>
        <vt:i4>65</vt:i4>
      </vt:variant>
      <vt:variant>
        <vt:i4>0</vt:i4>
      </vt:variant>
      <vt:variant>
        <vt:i4>5</vt:i4>
      </vt:variant>
      <vt:variant>
        <vt:lpwstr>https://www.academic-publishing.org/index.php/ejel/article/view/1888</vt:lpwstr>
      </vt:variant>
      <vt:variant>
        <vt:lpwstr/>
      </vt:variant>
      <vt:variant>
        <vt:i4>131137</vt:i4>
      </vt:variant>
      <vt:variant>
        <vt:i4>62</vt:i4>
      </vt:variant>
      <vt:variant>
        <vt:i4>0</vt:i4>
      </vt:variant>
      <vt:variant>
        <vt:i4>5</vt:i4>
      </vt:variant>
      <vt:variant>
        <vt:lpwstr>https://www.cell.com/matter/pdf/S2590-2385(20)30497-5.pdf</vt:lpwstr>
      </vt:variant>
      <vt:variant>
        <vt:lpwstr/>
      </vt:variant>
      <vt:variant>
        <vt:i4>7274617</vt:i4>
      </vt:variant>
      <vt:variant>
        <vt:i4>56</vt:i4>
      </vt:variant>
      <vt:variant>
        <vt:i4>0</vt:i4>
      </vt:variant>
      <vt:variant>
        <vt:i4>5</vt:i4>
      </vt:variant>
      <vt:variant>
        <vt:lpwstr/>
      </vt:variant>
      <vt:variant>
        <vt:lpwstr>Grieshaber</vt:lpwstr>
      </vt:variant>
      <vt:variant>
        <vt:i4>1507359</vt:i4>
      </vt:variant>
      <vt:variant>
        <vt:i4>47</vt:i4>
      </vt:variant>
      <vt:variant>
        <vt:i4>0</vt:i4>
      </vt:variant>
      <vt:variant>
        <vt:i4>5</vt:i4>
      </vt:variant>
      <vt:variant>
        <vt:lpwstr/>
      </vt:variant>
      <vt:variant>
        <vt:lpwstr>Fryer</vt:lpwstr>
      </vt:variant>
      <vt:variant>
        <vt:i4>7929958</vt:i4>
      </vt:variant>
      <vt:variant>
        <vt:i4>41</vt:i4>
      </vt:variant>
      <vt:variant>
        <vt:i4>0</vt:i4>
      </vt:variant>
      <vt:variant>
        <vt:i4>5</vt:i4>
      </vt:variant>
      <vt:variant>
        <vt:lpwstr/>
      </vt:variant>
      <vt:variant>
        <vt:lpwstr>cronje</vt:lpwstr>
      </vt:variant>
      <vt:variant>
        <vt:i4>6815859</vt:i4>
      </vt:variant>
      <vt:variant>
        <vt:i4>35</vt:i4>
      </vt:variant>
      <vt:variant>
        <vt:i4>0</vt:i4>
      </vt:variant>
      <vt:variant>
        <vt:i4>5</vt:i4>
      </vt:variant>
      <vt:variant>
        <vt:lpwstr/>
      </vt:variant>
      <vt:variant>
        <vt:lpwstr>shu</vt:lpwstr>
      </vt:variant>
      <vt:variant>
        <vt:i4>1507350</vt:i4>
      </vt:variant>
      <vt:variant>
        <vt:i4>29</vt:i4>
      </vt:variant>
      <vt:variant>
        <vt:i4>0</vt:i4>
      </vt:variant>
      <vt:variant>
        <vt:i4>5</vt:i4>
      </vt:variant>
      <vt:variant>
        <vt:lpwstr/>
      </vt:variant>
      <vt:variant>
        <vt:lpwstr>Cranford</vt:lpwstr>
      </vt:variant>
      <vt:variant>
        <vt:i4>6881382</vt:i4>
      </vt:variant>
      <vt:variant>
        <vt:i4>23</vt:i4>
      </vt:variant>
      <vt:variant>
        <vt:i4>0</vt:i4>
      </vt:variant>
      <vt:variant>
        <vt:i4>5</vt:i4>
      </vt:variant>
      <vt:variant>
        <vt:lpwstr/>
      </vt:variant>
      <vt:variant>
        <vt:lpwstr>saragih</vt:lpwstr>
      </vt:variant>
      <vt:variant>
        <vt:i4>1507350</vt:i4>
      </vt:variant>
      <vt:variant>
        <vt:i4>17</vt:i4>
      </vt:variant>
      <vt:variant>
        <vt:i4>0</vt:i4>
      </vt:variant>
      <vt:variant>
        <vt:i4>5</vt:i4>
      </vt:variant>
      <vt:variant>
        <vt:lpwstr/>
      </vt:variant>
      <vt:variant>
        <vt:lpwstr>Cranford</vt:lpwstr>
      </vt:variant>
      <vt:variant>
        <vt:i4>6357110</vt:i4>
      </vt:variant>
      <vt:variant>
        <vt:i4>11</vt:i4>
      </vt:variant>
      <vt:variant>
        <vt:i4>0</vt:i4>
      </vt:variant>
      <vt:variant>
        <vt:i4>5</vt:i4>
      </vt:variant>
      <vt:variant>
        <vt:lpwstr/>
      </vt:variant>
      <vt:variant>
        <vt:lpwstr>van</vt:lpwstr>
      </vt:variant>
      <vt:variant>
        <vt:i4>7405687</vt:i4>
      </vt:variant>
      <vt:variant>
        <vt:i4>5</vt:i4>
      </vt:variant>
      <vt:variant>
        <vt:i4>0</vt:i4>
      </vt:variant>
      <vt:variant>
        <vt:i4>5</vt:i4>
      </vt:variant>
      <vt:variant>
        <vt:lpwstr/>
      </vt:variant>
      <vt:variant>
        <vt:lpwstr>stewart</vt:lpwstr>
      </vt:variant>
      <vt:variant>
        <vt:i4>3604606</vt:i4>
      </vt:variant>
      <vt:variant>
        <vt:i4>0</vt:i4>
      </vt:variant>
      <vt:variant>
        <vt:i4>0</vt:i4>
      </vt:variant>
      <vt:variant>
        <vt:i4>5</vt:i4>
      </vt:variant>
      <vt:variant>
        <vt:lpwstr>https://creativecommons.org/licenses/by-sa/4.0/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IJECE</dc:title>
  <dc:creator>Hengki Tamando Sihotang</dc:creator>
  <cp:lastModifiedBy>ASUS</cp:lastModifiedBy>
  <cp:revision>4</cp:revision>
  <cp:lastPrinted>2024-02-27T06:25:00Z</cp:lastPrinted>
  <dcterms:created xsi:type="dcterms:W3CDTF">2024-02-27T06:23:00Z</dcterms:created>
  <dcterms:modified xsi:type="dcterms:W3CDTF">2024-02-27T06:28:00Z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429ef380-7be1-3c28-9be5-f59bb2512246</vt:lpwstr>
  </property>
  <property fmtid="{D5CDD505-2E9C-101B-9397-08002B2CF9AE}" pid="24" name="Mendeley Citation Style_1">
    <vt:lpwstr>http://www.zotero.org/styles/apa</vt:lpwstr>
  </property>
</Properties>
</file>